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CA5B" w14:textId="77777777" w:rsidR="00766EB5" w:rsidRPr="00270EC1" w:rsidRDefault="00B30D30" w:rsidP="00A76B3B">
      <w:pPr>
        <w:tabs>
          <w:tab w:val="left" w:pos="1440"/>
        </w:tabs>
        <w:jc w:val="center"/>
        <w:rPr>
          <w:rFonts w:ascii="Verdana" w:hAnsi="Verdana"/>
          <w:sz w:val="20"/>
          <w:szCs w:val="20"/>
        </w:rPr>
      </w:pPr>
      <w:bookmarkStart w:id="0" w:name="_Hlk62731225"/>
      <w:bookmarkStart w:id="1" w:name="_Hlk62731165"/>
      <w:r w:rsidRPr="00270EC1">
        <w:rPr>
          <w:rFonts w:ascii="Verdana" w:hAnsi="Verdana"/>
          <w:b/>
          <w:sz w:val="20"/>
          <w:szCs w:val="20"/>
        </w:rPr>
        <w:t xml:space="preserve">AUTHORIZED OVERDRAFT </w:t>
      </w:r>
      <w:r w:rsidR="00766EB5" w:rsidRPr="00270EC1">
        <w:rPr>
          <w:rFonts w:ascii="Verdana" w:hAnsi="Verdana"/>
          <w:b/>
          <w:sz w:val="20"/>
          <w:szCs w:val="20"/>
        </w:rPr>
        <w:t>AGREEMENT</w:t>
      </w:r>
    </w:p>
    <w:bookmarkEnd w:id="0"/>
    <w:p w14:paraId="3032EF02" w14:textId="77777777" w:rsidR="00B30D30" w:rsidRPr="00270EC1" w:rsidRDefault="00B30D30" w:rsidP="00E80920">
      <w:pPr>
        <w:pStyle w:val="LOSDocBodyText"/>
        <w:rPr>
          <w:szCs w:val="18"/>
        </w:rPr>
      </w:pPr>
    </w:p>
    <w:p w14:paraId="2D07F36C" w14:textId="77777777" w:rsidR="00A76B3B" w:rsidRPr="00270EC1" w:rsidRDefault="00A76B3B" w:rsidP="00E80920">
      <w:pPr>
        <w:pStyle w:val="LOSDocBodyText"/>
        <w:rPr>
          <w:szCs w:val="18"/>
        </w:rPr>
        <w:sectPr w:rsidR="00A76B3B" w:rsidRPr="00270EC1" w:rsidSect="00B30D30">
          <w:headerReference w:type="default" r:id="rId11"/>
          <w:footerReference w:type="default" r:id="rId12"/>
          <w:type w:val="continuous"/>
          <w:pgSz w:w="12240" w:h="15840"/>
          <w:pgMar w:top="1985" w:right="1134" w:bottom="851" w:left="1134" w:header="720" w:footer="720" w:gutter="0"/>
          <w:cols w:space="720"/>
        </w:sectPr>
      </w:pPr>
    </w:p>
    <w:p w14:paraId="25124BF4" w14:textId="77777777" w:rsidR="00A76B3B" w:rsidRPr="00270EC1" w:rsidRDefault="00A76B3B" w:rsidP="00270EC1">
      <w:pPr>
        <w:pStyle w:val="LOSDocBodyText"/>
        <w:spacing w:before="15" w:line="240" w:lineRule="auto"/>
        <w:rPr>
          <w:szCs w:val="18"/>
        </w:rPr>
      </w:pPr>
      <w:bookmarkStart w:id="2" w:name="_Hlk62731271"/>
      <w:r w:rsidRPr="00270EC1">
        <w:rPr>
          <w:szCs w:val="18"/>
        </w:rPr>
        <w:t>Borrower(s):</w:t>
      </w:r>
    </w:p>
    <w:bookmarkStart w:id="3" w:name="Text1"/>
    <w:p w14:paraId="49F8A1B0" w14:textId="77777777" w:rsidR="00A76B3B" w:rsidRPr="00270EC1" w:rsidRDefault="00A71F51" w:rsidP="00270EC1">
      <w:pPr>
        <w:pStyle w:val="LOSDocBodyText"/>
        <w:spacing w:before="15" w:line="240" w:lineRule="auto"/>
        <w:rPr>
          <w:b/>
          <w:szCs w:val="18"/>
        </w:rPr>
      </w:pPr>
      <w:r w:rsidRPr="00270EC1">
        <w:rPr>
          <w:b/>
          <w:szCs w:val="18"/>
        </w:rPr>
        <w:fldChar w:fldCharType="begin">
          <w:ffData>
            <w:name w:val="Text1"/>
            <w:enabled/>
            <w:calcOnExit w:val="0"/>
            <w:statusText w:type="text" w:val="Full Legal Name of Borrower"/>
            <w:textInput/>
          </w:ffData>
        </w:fldChar>
      </w:r>
      <w:r w:rsidRPr="00270EC1">
        <w:rPr>
          <w:b/>
          <w:szCs w:val="18"/>
        </w:rPr>
        <w:instrText xml:space="preserve"> FORMTEXT </w:instrText>
      </w:r>
      <w:r w:rsidRPr="00270EC1">
        <w:rPr>
          <w:b/>
          <w:szCs w:val="18"/>
        </w:rPr>
      </w:r>
      <w:r w:rsidRPr="00270EC1">
        <w:rPr>
          <w:b/>
          <w:szCs w:val="18"/>
        </w:rPr>
        <w:fldChar w:fldCharType="separate"/>
      </w:r>
      <w:r w:rsidR="00844162">
        <w:rPr>
          <w:b/>
          <w:szCs w:val="18"/>
        </w:rPr>
        <w:t> </w:t>
      </w:r>
      <w:r w:rsidR="00844162">
        <w:rPr>
          <w:b/>
          <w:szCs w:val="18"/>
        </w:rPr>
        <w:t> </w:t>
      </w:r>
      <w:r w:rsidR="00844162">
        <w:rPr>
          <w:b/>
          <w:szCs w:val="18"/>
        </w:rPr>
        <w:t> </w:t>
      </w:r>
      <w:r w:rsidR="00844162">
        <w:rPr>
          <w:b/>
          <w:szCs w:val="18"/>
        </w:rPr>
        <w:t> </w:t>
      </w:r>
      <w:r w:rsidR="00844162">
        <w:rPr>
          <w:b/>
          <w:szCs w:val="18"/>
        </w:rPr>
        <w:t> </w:t>
      </w:r>
      <w:r w:rsidRPr="00270EC1">
        <w:rPr>
          <w:b/>
          <w:szCs w:val="18"/>
        </w:rPr>
        <w:fldChar w:fldCharType="end"/>
      </w:r>
      <w:bookmarkEnd w:id="3"/>
    </w:p>
    <w:p w14:paraId="625FB2CE" w14:textId="77777777" w:rsidR="00A76B3B" w:rsidRPr="00270EC1" w:rsidRDefault="00A71F51" w:rsidP="00270EC1">
      <w:pPr>
        <w:pStyle w:val="LOSDocBodyText"/>
        <w:spacing w:before="15" w:line="240" w:lineRule="auto"/>
        <w:rPr>
          <w:b/>
          <w:szCs w:val="18"/>
        </w:rPr>
      </w:pPr>
      <w:r w:rsidRPr="00270EC1">
        <w:rPr>
          <w:b/>
          <w:szCs w:val="18"/>
        </w:rPr>
        <w:fldChar w:fldCharType="begin">
          <w:ffData>
            <w:name w:val=""/>
            <w:enabled/>
            <w:calcOnExit w:val="0"/>
            <w:statusText w:type="text" w:val="Full Legal Name of Borrower"/>
            <w:textInput/>
          </w:ffData>
        </w:fldChar>
      </w:r>
      <w:r w:rsidRPr="00270EC1">
        <w:rPr>
          <w:b/>
          <w:szCs w:val="18"/>
        </w:rPr>
        <w:instrText xml:space="preserve"> FORMTEXT </w:instrText>
      </w:r>
      <w:r w:rsidRPr="00270EC1">
        <w:rPr>
          <w:b/>
          <w:szCs w:val="18"/>
        </w:rPr>
      </w:r>
      <w:r w:rsidRPr="00270EC1">
        <w:rPr>
          <w:b/>
          <w:szCs w:val="18"/>
        </w:rPr>
        <w:fldChar w:fldCharType="separate"/>
      </w:r>
      <w:r w:rsidR="00844162">
        <w:rPr>
          <w:b/>
          <w:szCs w:val="18"/>
        </w:rPr>
        <w:t> </w:t>
      </w:r>
      <w:r w:rsidR="00844162">
        <w:rPr>
          <w:b/>
          <w:szCs w:val="18"/>
        </w:rPr>
        <w:t> </w:t>
      </w:r>
      <w:r w:rsidR="00844162">
        <w:rPr>
          <w:b/>
          <w:szCs w:val="18"/>
        </w:rPr>
        <w:t> </w:t>
      </w:r>
      <w:r w:rsidR="00844162">
        <w:rPr>
          <w:b/>
          <w:szCs w:val="18"/>
        </w:rPr>
        <w:t> </w:t>
      </w:r>
      <w:r w:rsidR="00844162">
        <w:rPr>
          <w:b/>
          <w:szCs w:val="18"/>
        </w:rPr>
        <w:t> </w:t>
      </w:r>
      <w:r w:rsidRPr="00270EC1">
        <w:rPr>
          <w:b/>
          <w:szCs w:val="18"/>
        </w:rPr>
        <w:fldChar w:fldCharType="end"/>
      </w:r>
    </w:p>
    <w:p w14:paraId="0C5B68D3" w14:textId="77777777" w:rsidR="00A76B3B" w:rsidRPr="00270EC1" w:rsidRDefault="00270EC1" w:rsidP="00E80920">
      <w:pPr>
        <w:pStyle w:val="LOSDocBodyText"/>
        <w:rPr>
          <w:b/>
          <w:szCs w:val="18"/>
        </w:rPr>
      </w:pPr>
      <w:r w:rsidRPr="00270EC1">
        <w:rPr>
          <w:b/>
          <w:szCs w:val="18"/>
        </w:rPr>
        <w:fldChar w:fldCharType="begin">
          <w:ffData>
            <w:name w:val="Text1"/>
            <w:enabled/>
            <w:calcOnExit w:val="0"/>
            <w:statusText w:type="text" w:val="Full Legal Name of Borrower"/>
            <w:textInput/>
          </w:ffData>
        </w:fldChar>
      </w:r>
      <w:r w:rsidRPr="00270EC1">
        <w:rPr>
          <w:b/>
          <w:szCs w:val="18"/>
        </w:rPr>
        <w:instrText xml:space="preserve"> FORMTEXT </w:instrText>
      </w:r>
      <w:r w:rsidRPr="00270EC1">
        <w:rPr>
          <w:b/>
          <w:szCs w:val="18"/>
        </w:rPr>
      </w:r>
      <w:r w:rsidRPr="00270EC1">
        <w:rPr>
          <w:b/>
          <w:szCs w:val="18"/>
        </w:rPr>
        <w:fldChar w:fldCharType="separate"/>
      </w:r>
      <w:r w:rsidR="00B931E3">
        <w:rPr>
          <w:b/>
          <w:szCs w:val="18"/>
        </w:rPr>
        <w:t> </w:t>
      </w:r>
      <w:r w:rsidR="00B931E3">
        <w:rPr>
          <w:b/>
          <w:szCs w:val="18"/>
        </w:rPr>
        <w:t> </w:t>
      </w:r>
      <w:r w:rsidR="00B931E3">
        <w:rPr>
          <w:b/>
          <w:szCs w:val="18"/>
        </w:rPr>
        <w:t> </w:t>
      </w:r>
      <w:r w:rsidR="00B931E3">
        <w:rPr>
          <w:b/>
          <w:szCs w:val="18"/>
        </w:rPr>
        <w:t> </w:t>
      </w:r>
      <w:r w:rsidR="00B931E3">
        <w:rPr>
          <w:b/>
          <w:szCs w:val="18"/>
        </w:rPr>
        <w:t> </w:t>
      </w:r>
      <w:r w:rsidRPr="00270EC1">
        <w:rPr>
          <w:b/>
          <w:szCs w:val="18"/>
        </w:rPr>
        <w:fldChar w:fldCharType="end"/>
      </w:r>
    </w:p>
    <w:p w14:paraId="29D10DEB" w14:textId="20F88FC3" w:rsidR="00A76B3B" w:rsidRPr="00270EC1" w:rsidRDefault="00A76B3B" w:rsidP="007519A7">
      <w:pPr>
        <w:pStyle w:val="LOSDocBodyText"/>
        <w:spacing w:before="15" w:after="0" w:line="240" w:lineRule="auto"/>
        <w:jc w:val="right"/>
        <w:rPr>
          <w:szCs w:val="18"/>
        </w:rPr>
      </w:pPr>
      <w:r w:rsidRPr="00270EC1">
        <w:rPr>
          <w:szCs w:val="18"/>
        </w:rPr>
        <w:br w:type="column"/>
      </w:r>
      <w:r w:rsidRPr="00270EC1">
        <w:rPr>
          <w:szCs w:val="18"/>
        </w:rPr>
        <w:t>Servus Credit Union Ltd. (</w:t>
      </w:r>
      <w:proofErr w:type="gramStart"/>
      <w:r w:rsidRPr="00270EC1">
        <w:rPr>
          <w:szCs w:val="18"/>
        </w:rPr>
        <w:t>the”Credit</w:t>
      </w:r>
      <w:proofErr w:type="gramEnd"/>
      <w:r w:rsidRPr="00270EC1">
        <w:rPr>
          <w:szCs w:val="18"/>
        </w:rPr>
        <w:t xml:space="preserve"> Union”)</w:t>
      </w:r>
    </w:p>
    <w:p w14:paraId="540FAABD" w14:textId="77777777" w:rsidR="00A76B3B" w:rsidRPr="00270EC1" w:rsidRDefault="00A76B3B" w:rsidP="007519A7">
      <w:pPr>
        <w:pStyle w:val="LOSDocBodyText"/>
        <w:spacing w:before="15" w:after="0" w:line="240" w:lineRule="auto"/>
        <w:jc w:val="right"/>
        <w:rPr>
          <w:szCs w:val="18"/>
        </w:rPr>
      </w:pPr>
      <w:r w:rsidRPr="00270EC1">
        <w:rPr>
          <w:szCs w:val="18"/>
        </w:rPr>
        <w:t>151 Karl Clark Road NW</w:t>
      </w:r>
    </w:p>
    <w:p w14:paraId="7816019A" w14:textId="77777777" w:rsidR="00A76B3B" w:rsidRPr="00270EC1" w:rsidRDefault="00A76B3B" w:rsidP="00270EC1">
      <w:pPr>
        <w:pStyle w:val="LOSDocBodyText"/>
        <w:spacing w:before="15" w:line="240" w:lineRule="auto"/>
        <w:jc w:val="right"/>
        <w:rPr>
          <w:szCs w:val="18"/>
        </w:rPr>
      </w:pPr>
      <w:r w:rsidRPr="00270EC1">
        <w:rPr>
          <w:szCs w:val="18"/>
        </w:rPr>
        <w:t>Edmonton AB T6N 1H5</w:t>
      </w:r>
    </w:p>
    <w:p w14:paraId="7F487531" w14:textId="357F2927" w:rsidR="00A76B3B" w:rsidRPr="00270EC1" w:rsidRDefault="00A76B3B" w:rsidP="00904212">
      <w:pPr>
        <w:pStyle w:val="LOSDocBodyText"/>
        <w:spacing w:before="15"/>
        <w:jc w:val="right"/>
        <w:rPr>
          <w:szCs w:val="18"/>
        </w:rPr>
      </w:pPr>
      <w:r w:rsidRPr="00270EC1">
        <w:rPr>
          <w:szCs w:val="18"/>
        </w:rPr>
        <w:t xml:space="preserve">Member Number:  </w:t>
      </w:r>
      <w:r w:rsidR="00F265CE">
        <w:rPr>
          <w:b/>
          <w:szCs w:val="18"/>
        </w:rPr>
        <w:fldChar w:fldCharType="begin">
          <w:ffData>
            <w:name w:val="Text4"/>
            <w:enabled/>
            <w:calcOnExit w:val="0"/>
            <w:statusText w:type="text" w:val="Member Number"/>
            <w:textInput/>
          </w:ffData>
        </w:fldChar>
      </w:r>
      <w:bookmarkStart w:id="4" w:name="Text4"/>
      <w:r w:rsidR="00F265CE">
        <w:rPr>
          <w:b/>
          <w:szCs w:val="18"/>
        </w:rPr>
        <w:instrText xml:space="preserve"> FORMTEXT </w:instrText>
      </w:r>
      <w:r w:rsidR="00F265CE">
        <w:rPr>
          <w:b/>
          <w:szCs w:val="18"/>
        </w:rPr>
      </w:r>
      <w:r w:rsidR="00F265CE">
        <w:rPr>
          <w:b/>
          <w:szCs w:val="18"/>
        </w:rPr>
        <w:fldChar w:fldCharType="separate"/>
      </w:r>
      <w:r w:rsidR="00F265CE">
        <w:rPr>
          <w:b/>
          <w:noProof/>
          <w:szCs w:val="18"/>
        </w:rPr>
        <w:t> </w:t>
      </w:r>
      <w:r w:rsidR="00F265CE">
        <w:rPr>
          <w:b/>
          <w:noProof/>
          <w:szCs w:val="18"/>
        </w:rPr>
        <w:t> </w:t>
      </w:r>
      <w:r w:rsidR="00F265CE">
        <w:rPr>
          <w:b/>
          <w:noProof/>
          <w:szCs w:val="18"/>
        </w:rPr>
        <w:t> </w:t>
      </w:r>
      <w:r w:rsidR="00F265CE">
        <w:rPr>
          <w:b/>
          <w:noProof/>
          <w:szCs w:val="18"/>
        </w:rPr>
        <w:t> </w:t>
      </w:r>
      <w:r w:rsidR="00F265CE">
        <w:rPr>
          <w:b/>
          <w:noProof/>
          <w:szCs w:val="18"/>
        </w:rPr>
        <w:t> </w:t>
      </w:r>
      <w:r w:rsidR="00F265CE">
        <w:rPr>
          <w:b/>
          <w:szCs w:val="18"/>
        </w:rPr>
        <w:fldChar w:fldCharType="end"/>
      </w:r>
      <w:bookmarkEnd w:id="4"/>
    </w:p>
    <w:bookmarkEnd w:id="1"/>
    <w:p w14:paraId="19C4C992" w14:textId="77777777" w:rsidR="00A76B3B" w:rsidRPr="00270EC1" w:rsidRDefault="00A76B3B" w:rsidP="00F26B1B">
      <w:pPr>
        <w:pStyle w:val="LOSDocHeading"/>
        <w:jc w:val="center"/>
        <w:rPr>
          <w:sz w:val="18"/>
          <w:szCs w:val="18"/>
        </w:rPr>
        <w:sectPr w:rsidR="00A76B3B" w:rsidRPr="00270EC1" w:rsidSect="00A76B3B">
          <w:type w:val="continuous"/>
          <w:pgSz w:w="12240" w:h="15840"/>
          <w:pgMar w:top="1985" w:right="1134" w:bottom="851" w:left="1134" w:header="720" w:footer="720" w:gutter="0"/>
          <w:cols w:num="2" w:space="720"/>
        </w:sectPr>
      </w:pPr>
    </w:p>
    <w:bookmarkEnd w:id="2"/>
    <w:p w14:paraId="2D75A7C1" w14:textId="77777777" w:rsidR="00766EB5" w:rsidRPr="00270EC1" w:rsidRDefault="00766EB5" w:rsidP="00904212">
      <w:pPr>
        <w:pStyle w:val="LOSDocHeading"/>
        <w:spacing w:before="15" w:line="240" w:lineRule="auto"/>
        <w:jc w:val="center"/>
      </w:pPr>
      <w:r w:rsidRPr="00270EC1">
        <w:t>AGREEMENT</w:t>
      </w:r>
    </w:p>
    <w:p w14:paraId="15B1560E" w14:textId="77777777" w:rsidR="003301CB" w:rsidRDefault="003301CB" w:rsidP="00F26B1B">
      <w:pPr>
        <w:pStyle w:val="LOSDocBodyText"/>
        <w:rPr>
          <w:szCs w:val="18"/>
        </w:rPr>
        <w:sectPr w:rsidR="003301CB" w:rsidSect="00B30D30">
          <w:type w:val="continuous"/>
          <w:pgSz w:w="12240" w:h="15840"/>
          <w:pgMar w:top="1985" w:right="1134" w:bottom="851" w:left="1134" w:header="720" w:footer="720" w:gutter="0"/>
          <w:cols w:space="720"/>
        </w:sectPr>
      </w:pPr>
    </w:p>
    <w:p w14:paraId="7EF2A562" w14:textId="77777777" w:rsidR="007200B3" w:rsidRDefault="007200B3" w:rsidP="007200B3">
      <w:pPr>
        <w:pStyle w:val="LOSDocBodyText"/>
        <w:jc w:val="both"/>
        <w:rPr>
          <w:szCs w:val="18"/>
        </w:rPr>
      </w:pPr>
      <w:r w:rsidRPr="001B042D">
        <w:rPr>
          <w:szCs w:val="18"/>
        </w:rPr>
        <w:t>In return for the Credit Union permitting the Borrower to overdraw the Borrower's Chequing Account being account number</w:t>
      </w:r>
      <w:r w:rsidRPr="007579C5">
        <w:rPr>
          <w:szCs w:val="18"/>
        </w:rP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7579C5">
        <w:rPr>
          <w:szCs w:val="18"/>
        </w:rPr>
        <w:t xml:space="preserve"> (“the Account”) the Borrower agrees to the following:</w:t>
      </w:r>
    </w:p>
    <w:p w14:paraId="3DBF9437" w14:textId="77777777" w:rsidR="007200B3" w:rsidRDefault="007200B3" w:rsidP="007200B3">
      <w:pPr>
        <w:pStyle w:val="LOSDocBodyText"/>
        <w:numPr>
          <w:ilvl w:val="0"/>
          <w:numId w:val="8"/>
        </w:numPr>
        <w:jc w:val="both"/>
      </w:pPr>
      <w:r w:rsidRPr="007579C5">
        <w:t xml:space="preserve">The maximum amount the Borrower may overdraw the Account is </w:t>
      </w:r>
      <w:r w:rsidRPr="008D1163">
        <w:t>$</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7579C5">
        <w:t xml:space="preserve"> (“Overdraft Limit”).</w:t>
      </w:r>
    </w:p>
    <w:p w14:paraId="79A5E64E" w14:textId="77777777" w:rsidR="007200B3" w:rsidRDefault="007200B3" w:rsidP="007200B3">
      <w:pPr>
        <w:pStyle w:val="LOSDocBodyText"/>
        <w:numPr>
          <w:ilvl w:val="0"/>
          <w:numId w:val="8"/>
        </w:numPr>
        <w:jc w:val="both"/>
      </w:pPr>
      <w:r w:rsidRPr="007579C5">
        <w:t xml:space="preserve">The Credit Union may debit to the Account the amount of any cheque or withdrawal, or other item drawn on the Account and </w:t>
      </w:r>
      <w:r w:rsidRPr="007579C5">
        <w:rPr>
          <w:rFonts w:cs="Arial"/>
        </w:rPr>
        <w:t>interest as provided in this agreement. The Credit Union may refuse to pay any cheque, withdrawal or any other item if the outstanding debit balance of the Account exceeds, or would after payment of such cheque, withdrawal or other item exceed, the Overdraft Limit on the date such cheque, withdrawal or other item is presented to the Credit Union for payment.</w:t>
      </w:r>
    </w:p>
    <w:p w14:paraId="6C8146DA" w14:textId="50D0B2B1" w:rsidR="007200B3" w:rsidRDefault="007200B3" w:rsidP="007200B3">
      <w:pPr>
        <w:pStyle w:val="LOSDocBodyText"/>
        <w:numPr>
          <w:ilvl w:val="0"/>
          <w:numId w:val="8"/>
        </w:numPr>
        <w:jc w:val="both"/>
      </w:pPr>
      <w:r w:rsidRPr="00617B06">
        <w:t xml:space="preserve">The Borrower will pay on demand all amounts which overdraw the Account and the Borrower will pay both before and after demand, default and judgment interest on all amounts which overdraw the Account calculated from the date each such amount is debited to the Account until the date of payment at a rate </w:t>
      </w:r>
      <w:r w:rsidRPr="00D055DE">
        <w:t>per annum</w:t>
      </w:r>
      <w:r w:rsidRPr="00927968">
        <w:rPr>
          <w:color w:val="FF0000"/>
        </w:rPr>
        <w:t xml:space="preserve"> </w:t>
      </w:r>
      <w:r w:rsidRPr="00617B06">
        <w:t xml:space="preserve">equal to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617B06">
        <w:t>% per annum</w:t>
      </w:r>
      <w:r w:rsidR="0063617F">
        <w:t xml:space="preserve"> </w:t>
      </w:r>
      <w:r w:rsidR="0063617F">
        <w:rPr>
          <w:rFonts w:ascii="Arial" w:hAnsi="Arial" w:cs="Arial"/>
          <w:sz w:val="20"/>
        </w:rPr>
        <w:fldChar w:fldCharType="begin">
          <w:ffData>
            <w:name w:val=""/>
            <w:enabled/>
            <w:calcOnExit w:val="0"/>
            <w:ddList>
              <w:listEntry w:val="above"/>
              <w:listEntry w:val="below"/>
            </w:ddList>
          </w:ffData>
        </w:fldChar>
      </w:r>
      <w:r w:rsidR="0063617F">
        <w:rPr>
          <w:rFonts w:ascii="Arial" w:hAnsi="Arial" w:cs="Arial"/>
          <w:sz w:val="20"/>
        </w:rPr>
        <w:instrText xml:space="preserve"> FORMDROPDOWN </w:instrText>
      </w:r>
      <w:r w:rsidR="00852D1D">
        <w:rPr>
          <w:rFonts w:ascii="Arial" w:hAnsi="Arial" w:cs="Arial"/>
          <w:sz w:val="20"/>
        </w:rPr>
      </w:r>
      <w:r w:rsidR="00852D1D">
        <w:rPr>
          <w:rFonts w:ascii="Arial" w:hAnsi="Arial" w:cs="Arial"/>
          <w:sz w:val="20"/>
        </w:rPr>
        <w:fldChar w:fldCharType="separate"/>
      </w:r>
      <w:r w:rsidR="0063617F">
        <w:rPr>
          <w:rFonts w:ascii="Arial" w:hAnsi="Arial" w:cs="Arial"/>
          <w:sz w:val="20"/>
        </w:rPr>
        <w:fldChar w:fldCharType="end"/>
      </w:r>
      <w:r w:rsidRPr="00617B06">
        <w:t xml:space="preserve"> the Credit Union Prime Rate, both before and after demand, default and judgment. Overdue interest shall be compounded monthly. Interest shall be calculated daily and payable monthly. As of the date of this agreement the Credit Union Prime Rate is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617B06">
        <w:t xml:space="preserve">% per annum and the interest rate hereunder </w:t>
      </w:r>
      <w:proofErr w:type="gramStart"/>
      <w:r w:rsidRPr="00617B06">
        <w:t>is</w:t>
      </w:r>
      <w:proofErr w:type="gramEnd"/>
      <w:r w:rsidRPr="00617B06">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617B06">
        <w:t>% per annum.</w:t>
      </w:r>
    </w:p>
    <w:p w14:paraId="3688179A" w14:textId="77777777" w:rsidR="007200B3" w:rsidRDefault="007200B3" w:rsidP="007200B3">
      <w:pPr>
        <w:pStyle w:val="LOSDocBodyText"/>
        <w:ind w:left="360"/>
        <w:jc w:val="both"/>
      </w:pPr>
      <w:r w:rsidRPr="00617B06">
        <w:t>“Credit Union Prime Rate” means the floating annual rate of interest established from time to time by the Credit Union as the base rate it will use to determine rates of interest on Canadian Dollar loans to its members and designated by the Credit Union as its Credit Union Prime Rate. A change in the Credit Union Prime Rate shall on the day of such change also vary the interest rate on the amounts which overdraw the Account in the same manner.</w:t>
      </w:r>
    </w:p>
    <w:p w14:paraId="1DFE32E8" w14:textId="285529F7" w:rsidR="007200B3" w:rsidRPr="00B4068B" w:rsidRDefault="007200B3" w:rsidP="007200B3">
      <w:pPr>
        <w:pStyle w:val="LOSDocBodyText"/>
        <w:numPr>
          <w:ilvl w:val="0"/>
          <w:numId w:val="8"/>
        </w:numPr>
        <w:jc w:val="both"/>
      </w:pPr>
      <w:bookmarkStart w:id="5" w:name="_Ref_ContractCompanion_9kb9Ur017"/>
      <w:r w:rsidRPr="00B4068B">
        <w:t xml:space="preserve">In addition to interest payable under </w:t>
      </w:r>
      <w:r>
        <w:t xml:space="preserve">Section </w:t>
      </w:r>
      <w:r w:rsidR="006358C1">
        <w:t>3</w:t>
      </w:r>
      <w:r w:rsidRPr="00B4068B">
        <w:t xml:space="preserve">, the Borrower agrees to pay to the Credit Union, (a) its costs of administration that relate to transactions that overdraw or increase the amount overdrawn in the </w:t>
      </w:r>
      <w:r w:rsidRPr="007200B3">
        <w:t xml:space="preserve">Account as determined by the Credit Union (the “Transaction Fee”) (b) its costs as well as those that relate to maintaining the Overdraft Limit </w:t>
      </w:r>
      <w:bookmarkStart w:id="6" w:name="_DV_C9"/>
      <w:r w:rsidRPr="007200B3">
        <w:rPr>
          <w:rStyle w:val="DeltaViewInsertion"/>
          <w:rFonts w:cs="Verdana"/>
          <w:color w:val="auto"/>
          <w:szCs w:val="18"/>
          <w:u w:val="none"/>
        </w:rPr>
        <w:t>as determined by the Credit Union (the “Standby Fee”), and (c) all other costs, charges and expenses incurred by the Credit Union in relation to all amounts that overdraw or increase the amount overdrawn in the Account, including without limitation, enforcement or preservation of any or all of the Credit Union’s rights and remedies that Credit Union may have against the Borrower in relation thereto, including but not limited to legal expenses (on a solicitor and his own client full indemnity basis), and the costs of any accountants, consultants, and appraisers, and the costs of all searches and registration of the Credit Union where its solicitor deems either necessary or desirable</w:t>
      </w:r>
      <w:bookmarkStart w:id="7" w:name="_DV_M13"/>
      <w:bookmarkEnd w:id="6"/>
      <w:bookmarkEnd w:id="7"/>
      <w:r w:rsidRPr="007200B3">
        <w:rPr>
          <w:rFonts w:cs="Verdana"/>
          <w:szCs w:val="18"/>
        </w:rPr>
        <w:t>.</w:t>
      </w:r>
      <w:r w:rsidRPr="007200B3">
        <w:t xml:space="preserve">  These fees may be debited to the Account and any</w:t>
      </w:r>
      <w:r w:rsidRPr="00B4068B">
        <w:t xml:space="preserve"> such fees so charged will be reflected on the Borrower's periodic statement pertaining to the Account. </w:t>
      </w:r>
      <w:bookmarkEnd w:id="5"/>
    </w:p>
    <w:p w14:paraId="3BF3BE75" w14:textId="02E87B75" w:rsidR="007200B3" w:rsidRPr="003934B8" w:rsidRDefault="007200B3" w:rsidP="007200B3">
      <w:pPr>
        <w:pStyle w:val="ListParagraph"/>
        <w:numPr>
          <w:ilvl w:val="0"/>
          <w:numId w:val="8"/>
        </w:numPr>
        <w:tabs>
          <w:tab w:val="left" w:pos="360"/>
          <w:tab w:val="left" w:pos="1125"/>
        </w:tabs>
        <w:spacing w:after="120"/>
        <w:contextualSpacing/>
        <w:jc w:val="both"/>
        <w:rPr>
          <w:rFonts w:ascii="Verdana" w:hAnsi="Verdana"/>
          <w:strike/>
          <w:sz w:val="18"/>
          <w:szCs w:val="18"/>
        </w:rPr>
      </w:pPr>
      <w:r w:rsidRPr="00D055DE">
        <w:rPr>
          <w:rFonts w:ascii="Verdana" w:hAnsi="Verdana"/>
          <w:sz w:val="18"/>
          <w:szCs w:val="18"/>
        </w:rPr>
        <w:t xml:space="preserve">The Credit Union reserves the right to revise the terms, conditions and fees under this agreement at any time by providing reasonable notice to the Borrower of any changes to the terms, conditions or fees, including the interest rate under Section </w:t>
      </w:r>
      <w:r w:rsidR="006358C1">
        <w:rPr>
          <w:rFonts w:ascii="Verdana" w:hAnsi="Verdana"/>
          <w:sz w:val="18"/>
          <w:szCs w:val="18"/>
        </w:rPr>
        <w:t>3</w:t>
      </w:r>
      <w:r w:rsidRPr="00D055DE">
        <w:rPr>
          <w:rFonts w:ascii="Verdana" w:hAnsi="Verdana"/>
          <w:sz w:val="18"/>
          <w:szCs w:val="18"/>
        </w:rPr>
        <w:t xml:space="preserve"> and the Standby Fee and Transaction Fee under Section </w:t>
      </w:r>
      <w:r>
        <w:rPr>
          <w:rFonts w:ascii="Verdana" w:hAnsi="Verdana"/>
          <w:sz w:val="18"/>
          <w:szCs w:val="18"/>
        </w:rPr>
        <w:fldChar w:fldCharType="begin"/>
      </w:r>
      <w:r>
        <w:rPr>
          <w:rFonts w:ascii="Verdana" w:hAnsi="Verdana"/>
          <w:sz w:val="18"/>
          <w:szCs w:val="18"/>
        </w:rPr>
        <w:instrText xml:space="preserve"> REF _Ref_ContractCompanion_9kb9Ur017 \w \n \h \t \* MERGEFORMAT </w:instrText>
      </w:r>
      <w:r>
        <w:rPr>
          <w:rFonts w:ascii="Verdana" w:hAnsi="Verdana"/>
          <w:sz w:val="18"/>
          <w:szCs w:val="18"/>
        </w:rPr>
      </w:r>
      <w:r>
        <w:rPr>
          <w:rFonts w:ascii="Verdana" w:hAnsi="Verdana"/>
          <w:sz w:val="18"/>
          <w:szCs w:val="18"/>
        </w:rPr>
        <w:fldChar w:fldCharType="separate"/>
      </w:r>
      <w:r w:rsidR="006358C1">
        <w:rPr>
          <w:rFonts w:ascii="Verdana" w:hAnsi="Verdana"/>
          <w:sz w:val="18"/>
          <w:szCs w:val="18"/>
        </w:rPr>
        <w:t>4</w:t>
      </w:r>
      <w:r>
        <w:rPr>
          <w:rFonts w:ascii="Verdana" w:hAnsi="Verdana"/>
          <w:sz w:val="18"/>
          <w:szCs w:val="18"/>
        </w:rPr>
        <w:fldChar w:fldCharType="end"/>
      </w:r>
      <w:r w:rsidRPr="00D055DE">
        <w:rPr>
          <w:rFonts w:ascii="Verdana" w:hAnsi="Verdana"/>
          <w:sz w:val="18"/>
          <w:szCs w:val="18"/>
        </w:rPr>
        <w:t xml:space="preserve">, by any such method it deems appropriate, prior to the effective date of the change.  The Borrower’s first use of the Account, after notification of any changes, will serve as the Borrower’s acceptance of those changes. </w:t>
      </w:r>
    </w:p>
    <w:p w14:paraId="10DE4F9F" w14:textId="77777777" w:rsidR="007200B3" w:rsidRPr="007579C5" w:rsidRDefault="007200B3" w:rsidP="007200B3">
      <w:pPr>
        <w:pStyle w:val="LOSDocBodyText"/>
        <w:numPr>
          <w:ilvl w:val="0"/>
          <w:numId w:val="8"/>
        </w:numPr>
        <w:jc w:val="both"/>
      </w:pPr>
      <w:r w:rsidRPr="007579C5">
        <w:lastRenderedPageBreak/>
        <w:t xml:space="preserve">The Credit Union may charge against any other of the Borrower's accounts with the Credit Union and credit to the Account any payment that the Borrower is obligated to make to the Credit Union under this agreement. </w:t>
      </w:r>
    </w:p>
    <w:p w14:paraId="3BA13452" w14:textId="77777777" w:rsidR="007200B3" w:rsidRPr="007579C5" w:rsidRDefault="007200B3" w:rsidP="007200B3">
      <w:pPr>
        <w:pStyle w:val="LOSDocBodyText"/>
        <w:numPr>
          <w:ilvl w:val="0"/>
          <w:numId w:val="8"/>
        </w:numPr>
        <w:jc w:val="both"/>
      </w:pPr>
      <w:r w:rsidRPr="007579C5">
        <w:t xml:space="preserve">The Borrower hereby pledges to the Credit Union all deposits and </w:t>
      </w:r>
      <w:proofErr w:type="gramStart"/>
      <w:r w:rsidRPr="007579C5">
        <w:t>paid up</w:t>
      </w:r>
      <w:proofErr w:type="gramEnd"/>
      <w:r w:rsidRPr="007579C5">
        <w:t xml:space="preserve"> shares and investment shares which the Borrower now or may have in the Credit Union, the proceeds of which may, upon default of the Borrower's obligations contained in this agreement, be applied by the Credit Union to amounts due and owing hereunder. This pledge is in addition to any other rights of or security held by the Credit Union </w:t>
      </w:r>
      <w:proofErr w:type="gramStart"/>
      <w:r w:rsidRPr="007579C5">
        <w:t>in regard to</w:t>
      </w:r>
      <w:proofErr w:type="gramEnd"/>
      <w:r w:rsidRPr="007579C5">
        <w:t xml:space="preserve"> the Borrower's obligations hereunder. </w:t>
      </w:r>
    </w:p>
    <w:p w14:paraId="3260F20D" w14:textId="77777777" w:rsidR="007200B3" w:rsidRDefault="007200B3" w:rsidP="007200B3">
      <w:pPr>
        <w:pStyle w:val="LOSDocBodyText"/>
        <w:numPr>
          <w:ilvl w:val="0"/>
          <w:numId w:val="8"/>
        </w:numPr>
        <w:jc w:val="both"/>
      </w:pPr>
      <w:proofErr w:type="gramStart"/>
      <w:r w:rsidRPr="007579C5">
        <w:t>In order to</w:t>
      </w:r>
      <w:proofErr w:type="gramEnd"/>
      <w:r w:rsidRPr="007579C5">
        <w:t xml:space="preserve"> further secure the Borrower's obligations hereunder the Borrower agrees to grant to the Credit Union the following security: </w:t>
      </w:r>
    </w:p>
    <w:p w14:paraId="4C32A268" w14:textId="77777777" w:rsidR="007200B3" w:rsidRDefault="007200B3" w:rsidP="007200B3">
      <w:pPr>
        <w:pStyle w:val="LOSDocBodyText"/>
        <w:ind w:left="360"/>
        <w:jc w:val="both"/>
      </w:pPr>
      <w:r w:rsidRPr="00E334E5">
        <w:t>Any such security as the Credit Union may require from time to time.</w:t>
      </w:r>
    </w:p>
    <w:p w14:paraId="4D8D46C6" w14:textId="77777777" w:rsidR="007200B3" w:rsidRPr="005C3353" w:rsidRDefault="007200B3" w:rsidP="007200B3">
      <w:pPr>
        <w:pStyle w:val="LOSDocBodyText"/>
        <w:numPr>
          <w:ilvl w:val="0"/>
          <w:numId w:val="8"/>
        </w:numPr>
        <w:jc w:val="both"/>
        <w:rPr>
          <w:b/>
          <w:szCs w:val="18"/>
        </w:rPr>
      </w:pPr>
      <w:r w:rsidRPr="007579C5">
        <w:t xml:space="preserve">If the Borrower fails to make any payment in accordance with this agreement, or if the Borrower fails to do anything the Borrower is required to do under this agreement, or if the Borrower dies, becomes subject to or takes advantage of any law relating to bankruptcy or insolvency or for the relief of debtors or upon attachment, execution or levy against the Borrower or its property, then the Credit Union shall have no further obligation to pay any cheques or withdrawals which overdraw the Account or increase an overdraft in the Account and at the option of the Credit Union any outstanding debit balance in the Account shall, without limiting any other of the Credit Union’s rights, become immediately due and payable without notice or demand. </w:t>
      </w:r>
    </w:p>
    <w:p w14:paraId="3FE0EF59" w14:textId="77777777" w:rsidR="007200B3" w:rsidRPr="007579C5" w:rsidRDefault="007200B3" w:rsidP="007200B3">
      <w:pPr>
        <w:pStyle w:val="LOSDocBodyText"/>
        <w:numPr>
          <w:ilvl w:val="0"/>
          <w:numId w:val="8"/>
        </w:numPr>
        <w:jc w:val="both"/>
      </w:pPr>
      <w:r w:rsidRPr="007579C5">
        <w:rPr>
          <w:rFonts w:cs="Arial"/>
        </w:rPr>
        <w:t>Either the Credit Union or the Borrower may terminate this agreement forthwith by giving</w:t>
      </w:r>
      <w:r>
        <w:rPr>
          <w:rFonts w:cs="Arial"/>
        </w:rPr>
        <w:t xml:space="preserve"> </w:t>
      </w:r>
      <w:r w:rsidRPr="007579C5">
        <w:rPr>
          <w:rFonts w:cs="Arial"/>
        </w:rPr>
        <w:t>notice to the other, but no termination will relieve the Borrower of any obligation the Borrower has to the Credit Union under this agreement until the Borrower has paid to the Credit Union the outstanding debt balance of the Account in full.</w:t>
      </w:r>
      <w:r w:rsidRPr="007579C5">
        <w:t xml:space="preserve"> </w:t>
      </w:r>
    </w:p>
    <w:p w14:paraId="334B05DF" w14:textId="77777777" w:rsidR="007200B3" w:rsidRDefault="007200B3" w:rsidP="007200B3">
      <w:pPr>
        <w:pStyle w:val="LOSDocBodyText"/>
        <w:numPr>
          <w:ilvl w:val="0"/>
          <w:numId w:val="8"/>
        </w:numPr>
        <w:jc w:val="both"/>
      </w:pPr>
      <w:r w:rsidRPr="007579C5">
        <w:rPr>
          <w:rFonts w:cs="Arial"/>
        </w:rPr>
        <w:t>If more than one person has signed this agreement, the obligations of those persons is joint and several. The Credit Union is authorized to pay any cheques or withdrawals on the Account which overdraw the Account or increase an overdraft in the Account signed by any person who has signed this agreement.</w:t>
      </w:r>
      <w:r w:rsidRPr="007579C5">
        <w:t xml:space="preserve"> </w:t>
      </w:r>
    </w:p>
    <w:p w14:paraId="602CFC00" w14:textId="77777777" w:rsidR="007200B3" w:rsidRPr="007579C5" w:rsidRDefault="007200B3" w:rsidP="007200B3">
      <w:pPr>
        <w:pStyle w:val="LOSDocBodyText"/>
        <w:numPr>
          <w:ilvl w:val="0"/>
          <w:numId w:val="8"/>
        </w:numPr>
        <w:jc w:val="both"/>
      </w:pPr>
      <w:r w:rsidRPr="007579C5">
        <w:rPr>
          <w:rFonts w:cs="Arial"/>
        </w:rPr>
        <w:t xml:space="preserve">This agreement shall be governed by the laws of the Province of Alberta whose courts shall have non-exclusive jurisdiction </w:t>
      </w:r>
      <w:proofErr w:type="gramStart"/>
      <w:r w:rsidRPr="007579C5">
        <w:rPr>
          <w:rFonts w:cs="Arial"/>
        </w:rPr>
        <w:t>in regard to</w:t>
      </w:r>
      <w:proofErr w:type="gramEnd"/>
      <w:r w:rsidRPr="007579C5">
        <w:rPr>
          <w:rFonts w:cs="Arial"/>
        </w:rPr>
        <w:t xml:space="preserve"> matters pertaining hereto and to whose jurisdiction the Borrower does attorn for such purposes. The Borrower agrees to pay to the Credit Union all costs including legal fees it incurs in enforcing its rights under this agreement on a solicitor and his own client indemnity basis.</w:t>
      </w:r>
    </w:p>
    <w:p w14:paraId="38CC6A7C" w14:textId="77777777" w:rsidR="007200B3" w:rsidRPr="00420445" w:rsidRDefault="007200B3" w:rsidP="007200B3">
      <w:pPr>
        <w:pStyle w:val="LOSDocBodyText"/>
        <w:numPr>
          <w:ilvl w:val="0"/>
          <w:numId w:val="8"/>
        </w:numPr>
        <w:jc w:val="both"/>
      </w:pPr>
      <w:r w:rsidRPr="00420445">
        <w:t xml:space="preserve">In connection with the processing, approving, funding, servicing, and administering, or any insurance, sale, securitization, or financing of all or any part of the debts, liability and other obligations owed by the </w:t>
      </w:r>
      <w:r>
        <w:t>Borrower</w:t>
      </w:r>
      <w:r w:rsidRPr="00420445">
        <w:t xml:space="preserve"> to the Credit Union (collectively, including the </w:t>
      </w:r>
      <w:r>
        <w:t xml:space="preserve">amounts owing </w:t>
      </w:r>
      <w:r w:rsidRPr="00420445">
        <w:t xml:space="preserve">under this agreement, the “Obligations”) or any interest therein, any of the Credit Union, any mortgage loan insurer or any other person having or proposing to acquire any interest in all or any part of the Obligations from time to time (including their respective advisors, agents, lawyers, accountants, consultants, appraisers, credit verification sources, credit rating agencies and servicers), or any other person in connection with any collection or enforcement proceedings taken under or in respect of all or any part of the Obligations (“Information Access Persons”), may, as it may determine in its sole discretion in accordance with the </w:t>
      </w:r>
      <w:r w:rsidRPr="00420445">
        <w:rPr>
          <w:i/>
        </w:rPr>
        <w:t>Personal Information Protection and Electronic Documents Act</w:t>
      </w:r>
      <w:r w:rsidRPr="00420445">
        <w:t xml:space="preserve"> (Canada), the </w:t>
      </w:r>
      <w:r w:rsidRPr="00420445">
        <w:rPr>
          <w:i/>
        </w:rPr>
        <w:t>Personal Information Protection Act</w:t>
      </w:r>
      <w:r w:rsidRPr="00420445">
        <w:t xml:space="preserve"> (Alberta) and any regulations thereunder, as amended or supplemented from time to time, and any other similar applicable federal, provincial or territorial legislation now in force or that may in the future come into force in Canada governing the protection of personal information in the private sector (collectively, “Privacy Laws”), collect, use and store information and materials (including confidential personal information) provided by the </w:t>
      </w:r>
      <w:r>
        <w:t>Borrower</w:t>
      </w:r>
      <w:r w:rsidRPr="00420445">
        <w:t xml:space="preserve"> and/or any guarantor to, or obtained by or on behalf of, the relevant Information Access Person, relating to the Obligations, the </w:t>
      </w:r>
      <w:r>
        <w:t>Borrower</w:t>
      </w:r>
      <w:r w:rsidRPr="00420445">
        <w:t xml:space="preserve"> or any guarantor, or the Property (both before and after any new loan, any re-financing of a loan, any re-advances and any further advances on any loan, and/or any default) without further notice to the </w:t>
      </w:r>
      <w:r>
        <w:t>Borrower</w:t>
      </w:r>
      <w:r w:rsidRPr="00420445">
        <w:t xml:space="preserve"> or any </w:t>
      </w:r>
      <w:r w:rsidRPr="00420445">
        <w:lastRenderedPageBreak/>
        <w:t xml:space="preserve">guarantor, and any such Information Access Person may, as it may determine in its sole discretion in accordance with Privacy Laws, from time to time transfer, assign, release, disclose, exchange or share such information and materials (including confidential personal information) to or with any other Information Access Persons and any governmental authority having jurisdiction over it or any of its activities, and the </w:t>
      </w:r>
      <w:r>
        <w:t>Borrower</w:t>
      </w:r>
      <w:r w:rsidRPr="00420445">
        <w:t xml:space="preserve"> and any guarantor hereby irrevocably consents to the collection, use, storage, release, disclosure, exchange, sharing, transfer, and assignment of all such information and materials (including confidential personal information) in accordance with Privacy Laws.</w:t>
      </w:r>
    </w:p>
    <w:p w14:paraId="151DF2C3" w14:textId="77777777" w:rsidR="007200B3" w:rsidRDefault="007200B3" w:rsidP="007200B3">
      <w:pPr>
        <w:pStyle w:val="LOSDocBodyText"/>
        <w:numPr>
          <w:ilvl w:val="0"/>
          <w:numId w:val="8"/>
        </w:numPr>
        <w:jc w:val="both"/>
      </w:pPr>
      <w:r w:rsidRPr="007579C5">
        <w:rPr>
          <w:rFonts w:cs="Arial"/>
        </w:rPr>
        <w:t xml:space="preserve">The Borrower acknowledges receiving a copy of this </w:t>
      </w:r>
      <w:r>
        <w:rPr>
          <w:rFonts w:cs="Arial"/>
        </w:rPr>
        <w:t>a</w:t>
      </w:r>
      <w:r w:rsidRPr="007579C5">
        <w:rPr>
          <w:rFonts w:cs="Arial"/>
        </w:rPr>
        <w:t>greement.</w:t>
      </w:r>
      <w:r w:rsidRPr="007579C5">
        <w:t xml:space="preserve"> </w:t>
      </w:r>
    </w:p>
    <w:p w14:paraId="38F6E2E7" w14:textId="77777777" w:rsidR="007200B3" w:rsidRPr="007579C5" w:rsidRDefault="007200B3" w:rsidP="007200B3">
      <w:pPr>
        <w:pStyle w:val="LOSDocBodyText"/>
        <w:numPr>
          <w:ilvl w:val="0"/>
          <w:numId w:val="8"/>
        </w:numPr>
        <w:jc w:val="both"/>
      </w:pPr>
      <w:r w:rsidRPr="00420445">
        <w:t>This agreement may be executed in any number of counterparts and by different parties in separate counterparts, each of which when so executed shall be deemed to be an original and all of which taken together constitute one and the same instrument.  Delivery of an executed counterpart of this agreement by facsimile, in portable document format (PDF) or by other electronic means shall be as effective as delivery of a manually executed counterpart.</w:t>
      </w:r>
    </w:p>
    <w:p w14:paraId="726B9D5E" w14:textId="77777777" w:rsidR="007200B3" w:rsidRPr="007579C5" w:rsidRDefault="007200B3" w:rsidP="007200B3">
      <w:pPr>
        <w:pStyle w:val="LOSDocBodyText"/>
      </w:pPr>
    </w:p>
    <w:p w14:paraId="25811D1B" w14:textId="77777777" w:rsidR="007200B3" w:rsidRDefault="007200B3" w:rsidP="007200B3">
      <w:pPr>
        <w:pStyle w:val="LOSDocBodyText"/>
      </w:pPr>
      <w:r w:rsidRPr="007579C5">
        <w:t xml:space="preserve">SIGNED at </w:t>
      </w:r>
      <w:r>
        <w:t>________________,</w:t>
      </w:r>
      <w:r w:rsidRPr="007579C5">
        <w:t xml:space="preserve"> Alberta, this </w:t>
      </w:r>
      <w:r>
        <w:t xml:space="preserve">_____ </w:t>
      </w:r>
      <w:r w:rsidRPr="007579C5">
        <w:t xml:space="preserve">day of </w:t>
      </w:r>
      <w:bookmarkStart w:id="8" w:name="Text58"/>
      <w:r>
        <w:t>____________________</w:t>
      </w:r>
      <w:bookmarkEnd w:id="8"/>
      <w:r>
        <w:t>, 20___.</w:t>
      </w:r>
    </w:p>
    <w:p w14:paraId="65465552" w14:textId="77777777" w:rsidR="007200B3" w:rsidRPr="007579C5" w:rsidRDefault="007200B3" w:rsidP="007200B3">
      <w:pPr>
        <w:pStyle w:val="LOSDocBodyText"/>
        <w:rPr>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7"/>
        <w:gridCol w:w="267"/>
        <w:gridCol w:w="776"/>
        <w:gridCol w:w="5148"/>
      </w:tblGrid>
      <w:tr w:rsidR="00F265CE" w:rsidRPr="00270EC1" w14:paraId="58257703" w14:textId="77777777" w:rsidTr="002F1B6E">
        <w:tc>
          <w:tcPr>
            <w:tcW w:w="4248" w:type="dxa"/>
          </w:tcPr>
          <w:p w14:paraId="1FAA2CE4" w14:textId="77777777" w:rsidR="00F265CE" w:rsidRPr="00270EC1" w:rsidRDefault="00F265CE" w:rsidP="002F1B6E">
            <w:pPr>
              <w:rPr>
                <w:rFonts w:ascii="Verdana" w:hAnsi="Verdana"/>
                <w:sz w:val="18"/>
                <w:szCs w:val="18"/>
              </w:rPr>
            </w:pPr>
          </w:p>
        </w:tc>
        <w:tc>
          <w:tcPr>
            <w:tcW w:w="270" w:type="dxa"/>
          </w:tcPr>
          <w:p w14:paraId="5E88E012" w14:textId="77777777" w:rsidR="00F265CE" w:rsidRPr="00270EC1" w:rsidRDefault="00F265CE" w:rsidP="002F1B6E">
            <w:pPr>
              <w:rPr>
                <w:rFonts w:ascii="Verdana" w:hAnsi="Verdana"/>
                <w:sz w:val="18"/>
                <w:szCs w:val="18"/>
              </w:rPr>
            </w:pPr>
          </w:p>
        </w:tc>
        <w:tc>
          <w:tcPr>
            <w:tcW w:w="810" w:type="dxa"/>
          </w:tcPr>
          <w:p w14:paraId="44090A0D" w14:textId="77777777" w:rsidR="00F265CE" w:rsidRPr="00270EC1" w:rsidRDefault="00F265CE" w:rsidP="002F1B6E">
            <w:pPr>
              <w:rPr>
                <w:rFonts w:ascii="Verdana" w:hAnsi="Verdana"/>
                <w:sz w:val="18"/>
                <w:szCs w:val="18"/>
              </w:rPr>
            </w:pPr>
          </w:p>
        </w:tc>
        <w:bookmarkStart w:id="9" w:name="Text3"/>
        <w:tc>
          <w:tcPr>
            <w:tcW w:w="5490" w:type="dxa"/>
          </w:tcPr>
          <w:p w14:paraId="29D363B3" w14:textId="77777777" w:rsidR="00F265CE" w:rsidRPr="007519A7" w:rsidRDefault="00F265CE" w:rsidP="002F1B6E">
            <w:pPr>
              <w:rPr>
                <w:rFonts w:ascii="Verdana" w:hAnsi="Verdana"/>
                <w:sz w:val="18"/>
                <w:szCs w:val="18"/>
              </w:rPr>
            </w:pPr>
            <w:r w:rsidRPr="007519A7">
              <w:rPr>
                <w:rFonts w:ascii="Verdana" w:hAnsi="Verdana"/>
                <w:sz w:val="18"/>
                <w:szCs w:val="18"/>
              </w:rPr>
              <w:fldChar w:fldCharType="begin">
                <w:ffData>
                  <w:name w:val="Text3"/>
                  <w:enabled/>
                  <w:calcOnExit w:val="0"/>
                  <w:statusText w:type="text" w:val="Full Legal Name of Corporation, Partnership or Organization."/>
                  <w:textInput/>
                </w:ffData>
              </w:fldChar>
            </w:r>
            <w:r w:rsidRPr="007519A7">
              <w:rPr>
                <w:rFonts w:ascii="Verdana" w:hAnsi="Verdana"/>
                <w:sz w:val="18"/>
                <w:szCs w:val="18"/>
              </w:rPr>
              <w:instrText xml:space="preserve"> FORMTEXT </w:instrText>
            </w:r>
            <w:r w:rsidRPr="007519A7">
              <w:rPr>
                <w:rFonts w:ascii="Verdana" w:hAnsi="Verdana"/>
                <w:sz w:val="18"/>
                <w:szCs w:val="18"/>
              </w:rPr>
            </w:r>
            <w:r w:rsidRPr="007519A7">
              <w:rPr>
                <w:rFonts w:ascii="Verdana" w:hAnsi="Verdana"/>
                <w:sz w:val="18"/>
                <w:szCs w:val="18"/>
              </w:rPr>
              <w:fldChar w:fldCharType="separate"/>
            </w:r>
            <w:r w:rsidRPr="007519A7">
              <w:rPr>
                <w:rFonts w:ascii="Verdana" w:hAnsi="Verdana"/>
                <w:sz w:val="18"/>
                <w:szCs w:val="18"/>
              </w:rPr>
              <w:t> </w:t>
            </w:r>
            <w:r w:rsidRPr="007519A7">
              <w:rPr>
                <w:rFonts w:ascii="Verdana" w:hAnsi="Verdana"/>
                <w:sz w:val="18"/>
                <w:szCs w:val="18"/>
              </w:rPr>
              <w:t> </w:t>
            </w:r>
            <w:r w:rsidRPr="007519A7">
              <w:rPr>
                <w:rFonts w:ascii="Verdana" w:hAnsi="Verdana"/>
                <w:sz w:val="18"/>
                <w:szCs w:val="18"/>
              </w:rPr>
              <w:t> </w:t>
            </w:r>
            <w:r w:rsidRPr="007519A7">
              <w:rPr>
                <w:rFonts w:ascii="Verdana" w:hAnsi="Verdana"/>
                <w:sz w:val="18"/>
                <w:szCs w:val="18"/>
              </w:rPr>
              <w:t> </w:t>
            </w:r>
            <w:r w:rsidRPr="007519A7">
              <w:rPr>
                <w:rFonts w:ascii="Verdana" w:hAnsi="Verdana"/>
                <w:sz w:val="18"/>
                <w:szCs w:val="18"/>
              </w:rPr>
              <w:t> </w:t>
            </w:r>
            <w:r w:rsidRPr="007519A7">
              <w:rPr>
                <w:rFonts w:ascii="Verdana" w:hAnsi="Verdana"/>
                <w:sz w:val="18"/>
                <w:szCs w:val="18"/>
              </w:rPr>
              <w:fldChar w:fldCharType="end"/>
            </w:r>
            <w:bookmarkEnd w:id="9"/>
          </w:p>
          <w:p w14:paraId="2DA48EBD" w14:textId="77777777" w:rsidR="00F265CE" w:rsidRPr="00270EC1" w:rsidRDefault="00F265CE" w:rsidP="002F1B6E">
            <w:pPr>
              <w:rPr>
                <w:rFonts w:ascii="Verdana" w:hAnsi="Verdana"/>
                <w:sz w:val="18"/>
                <w:szCs w:val="18"/>
              </w:rPr>
            </w:pPr>
          </w:p>
          <w:p w14:paraId="1D04B1CB" w14:textId="77777777" w:rsidR="00F265CE" w:rsidRPr="00270EC1" w:rsidRDefault="00F265CE" w:rsidP="002F1B6E">
            <w:pPr>
              <w:rPr>
                <w:rFonts w:ascii="Verdana" w:hAnsi="Verdana"/>
                <w:sz w:val="18"/>
                <w:szCs w:val="18"/>
              </w:rPr>
            </w:pPr>
          </w:p>
        </w:tc>
      </w:tr>
      <w:tr w:rsidR="00F265CE" w:rsidRPr="00270EC1" w14:paraId="34BEA44D" w14:textId="77777777" w:rsidTr="002F1B6E">
        <w:tc>
          <w:tcPr>
            <w:tcW w:w="4248" w:type="dxa"/>
          </w:tcPr>
          <w:p w14:paraId="305385C2" w14:textId="77777777" w:rsidR="00F265CE" w:rsidRPr="00270EC1" w:rsidRDefault="00F265CE" w:rsidP="002F1B6E">
            <w:pPr>
              <w:rPr>
                <w:rFonts w:ascii="Verdana" w:hAnsi="Verdana"/>
                <w:i/>
                <w:sz w:val="18"/>
                <w:szCs w:val="18"/>
              </w:rPr>
            </w:pPr>
          </w:p>
        </w:tc>
        <w:tc>
          <w:tcPr>
            <w:tcW w:w="270" w:type="dxa"/>
          </w:tcPr>
          <w:p w14:paraId="0F3F2AE3" w14:textId="77777777" w:rsidR="00F265CE" w:rsidRPr="00270EC1" w:rsidRDefault="00F265CE" w:rsidP="002F1B6E">
            <w:pPr>
              <w:rPr>
                <w:rFonts w:ascii="Verdana" w:hAnsi="Verdana"/>
                <w:sz w:val="18"/>
                <w:szCs w:val="18"/>
              </w:rPr>
            </w:pPr>
          </w:p>
        </w:tc>
        <w:tc>
          <w:tcPr>
            <w:tcW w:w="810" w:type="dxa"/>
          </w:tcPr>
          <w:p w14:paraId="055CFDEA" w14:textId="77777777" w:rsidR="00F265CE" w:rsidRPr="00270EC1" w:rsidRDefault="00F265CE" w:rsidP="002F1B6E">
            <w:pPr>
              <w:rPr>
                <w:rFonts w:ascii="Verdana" w:hAnsi="Verdana"/>
                <w:sz w:val="18"/>
                <w:szCs w:val="18"/>
              </w:rPr>
            </w:pPr>
          </w:p>
        </w:tc>
        <w:tc>
          <w:tcPr>
            <w:tcW w:w="5490" w:type="dxa"/>
          </w:tcPr>
          <w:p w14:paraId="5B85BD5E" w14:textId="77777777" w:rsidR="00F265CE" w:rsidRPr="00270EC1" w:rsidRDefault="00F265CE" w:rsidP="002F1B6E">
            <w:pPr>
              <w:rPr>
                <w:rFonts w:ascii="Verdana" w:hAnsi="Verdana"/>
                <w:sz w:val="18"/>
                <w:szCs w:val="18"/>
              </w:rPr>
            </w:pPr>
          </w:p>
        </w:tc>
      </w:tr>
      <w:tr w:rsidR="00F265CE" w:rsidRPr="00270EC1" w14:paraId="1770DA1A" w14:textId="77777777" w:rsidTr="002F1B6E">
        <w:tc>
          <w:tcPr>
            <w:tcW w:w="4248" w:type="dxa"/>
            <w:tcBorders>
              <w:bottom w:val="single" w:sz="4" w:space="0" w:color="auto"/>
            </w:tcBorders>
          </w:tcPr>
          <w:p w14:paraId="10B2000F" w14:textId="77777777" w:rsidR="00F265CE" w:rsidRPr="00270EC1" w:rsidRDefault="00F265CE" w:rsidP="002F1B6E">
            <w:pPr>
              <w:rPr>
                <w:rFonts w:ascii="Verdana" w:hAnsi="Verdana"/>
                <w:sz w:val="18"/>
                <w:szCs w:val="18"/>
              </w:rPr>
            </w:pPr>
          </w:p>
        </w:tc>
        <w:tc>
          <w:tcPr>
            <w:tcW w:w="270" w:type="dxa"/>
          </w:tcPr>
          <w:p w14:paraId="17B8EA03" w14:textId="77777777" w:rsidR="00F265CE" w:rsidRPr="00270EC1" w:rsidRDefault="00F265CE" w:rsidP="002F1B6E">
            <w:pPr>
              <w:rPr>
                <w:rFonts w:ascii="Verdana" w:hAnsi="Verdana"/>
                <w:sz w:val="18"/>
                <w:szCs w:val="18"/>
              </w:rPr>
            </w:pPr>
          </w:p>
        </w:tc>
        <w:bookmarkStart w:id="10" w:name="Dropdown1"/>
        <w:tc>
          <w:tcPr>
            <w:tcW w:w="810" w:type="dxa"/>
          </w:tcPr>
          <w:p w14:paraId="2BF62F29" w14:textId="77777777" w:rsidR="00F265CE" w:rsidRPr="00270EC1" w:rsidRDefault="00F265CE" w:rsidP="002F1B6E">
            <w:pPr>
              <w:jc w:val="right"/>
              <w:rPr>
                <w:rFonts w:ascii="Verdana" w:hAnsi="Verdana"/>
                <w:sz w:val="18"/>
                <w:szCs w:val="18"/>
              </w:rPr>
            </w:pPr>
            <w:r w:rsidRPr="00270EC1">
              <w:rPr>
                <w:rFonts w:ascii="Verdana" w:hAnsi="Verdana"/>
                <w:sz w:val="18"/>
                <w:szCs w:val="18"/>
              </w:rPr>
              <w:fldChar w:fldCharType="begin">
                <w:ffData>
                  <w:name w:val="Dropdown1"/>
                  <w:enabled/>
                  <w:calcOnExit w:val="0"/>
                  <w:statusText w:type="text" w:val="Leave blank for Individuals or Sole Proprietor, use &quot;per:&quot; for Corporations, Partnerships or Organizations."/>
                  <w:ddList>
                    <w:listEntry w:val="  "/>
                    <w:listEntry w:val="per:"/>
                  </w:ddList>
                </w:ffData>
              </w:fldChar>
            </w:r>
            <w:r w:rsidRPr="00270EC1">
              <w:rPr>
                <w:rFonts w:ascii="Verdana" w:hAnsi="Verdana"/>
                <w:sz w:val="18"/>
                <w:szCs w:val="18"/>
              </w:rPr>
              <w:instrText xml:space="preserve"> FORMDROPDOWN </w:instrText>
            </w:r>
            <w:r w:rsidR="00852D1D">
              <w:rPr>
                <w:rFonts w:ascii="Verdana" w:hAnsi="Verdana"/>
                <w:sz w:val="18"/>
                <w:szCs w:val="18"/>
              </w:rPr>
            </w:r>
            <w:r w:rsidR="00852D1D">
              <w:rPr>
                <w:rFonts w:ascii="Verdana" w:hAnsi="Verdana"/>
                <w:sz w:val="18"/>
                <w:szCs w:val="18"/>
              </w:rPr>
              <w:fldChar w:fldCharType="separate"/>
            </w:r>
            <w:r w:rsidRPr="00270EC1">
              <w:rPr>
                <w:rFonts w:ascii="Verdana" w:hAnsi="Verdana"/>
                <w:sz w:val="18"/>
                <w:szCs w:val="18"/>
              </w:rPr>
              <w:fldChar w:fldCharType="end"/>
            </w:r>
            <w:bookmarkEnd w:id="10"/>
          </w:p>
        </w:tc>
        <w:tc>
          <w:tcPr>
            <w:tcW w:w="5490" w:type="dxa"/>
            <w:tcBorders>
              <w:bottom w:val="single" w:sz="4" w:space="0" w:color="auto"/>
            </w:tcBorders>
          </w:tcPr>
          <w:p w14:paraId="1E7C08F8" w14:textId="77777777" w:rsidR="00F265CE" w:rsidRPr="00270EC1" w:rsidRDefault="00F265CE" w:rsidP="002F1B6E">
            <w:pPr>
              <w:rPr>
                <w:rFonts w:ascii="Verdana" w:hAnsi="Verdana"/>
                <w:sz w:val="18"/>
                <w:szCs w:val="18"/>
              </w:rPr>
            </w:pPr>
          </w:p>
        </w:tc>
      </w:tr>
      <w:tr w:rsidR="00F265CE" w:rsidRPr="00270EC1" w14:paraId="14EF8551" w14:textId="77777777" w:rsidTr="002F1B6E">
        <w:tc>
          <w:tcPr>
            <w:tcW w:w="4248" w:type="dxa"/>
            <w:tcBorders>
              <w:top w:val="single" w:sz="4" w:space="0" w:color="auto"/>
            </w:tcBorders>
          </w:tcPr>
          <w:p w14:paraId="5F6BE046" w14:textId="77777777" w:rsidR="00F265CE" w:rsidRPr="00270EC1" w:rsidRDefault="00F265CE" w:rsidP="002F1B6E">
            <w:pPr>
              <w:rPr>
                <w:rFonts w:ascii="Verdana" w:hAnsi="Verdana"/>
                <w:sz w:val="18"/>
                <w:szCs w:val="18"/>
              </w:rPr>
            </w:pPr>
            <w:r w:rsidRPr="00270EC1">
              <w:rPr>
                <w:rFonts w:ascii="Verdana" w:hAnsi="Verdana"/>
                <w:i/>
                <w:sz w:val="18"/>
                <w:szCs w:val="18"/>
              </w:rPr>
              <w:t>Credit Union Officer</w:t>
            </w:r>
          </w:p>
        </w:tc>
        <w:tc>
          <w:tcPr>
            <w:tcW w:w="270" w:type="dxa"/>
          </w:tcPr>
          <w:p w14:paraId="4887CC8C" w14:textId="77777777" w:rsidR="00F265CE" w:rsidRPr="00270EC1" w:rsidRDefault="00F265CE" w:rsidP="002F1B6E">
            <w:pPr>
              <w:rPr>
                <w:rFonts w:ascii="Verdana" w:hAnsi="Verdana"/>
                <w:sz w:val="18"/>
                <w:szCs w:val="18"/>
              </w:rPr>
            </w:pPr>
          </w:p>
        </w:tc>
        <w:tc>
          <w:tcPr>
            <w:tcW w:w="810" w:type="dxa"/>
          </w:tcPr>
          <w:p w14:paraId="1CBEFF03" w14:textId="77777777" w:rsidR="00F265CE" w:rsidRPr="00270EC1" w:rsidRDefault="00F265CE" w:rsidP="002F1B6E">
            <w:pPr>
              <w:jc w:val="right"/>
              <w:rPr>
                <w:rFonts w:ascii="Verdana" w:hAnsi="Verdana"/>
                <w:sz w:val="18"/>
                <w:szCs w:val="18"/>
              </w:rPr>
            </w:pPr>
          </w:p>
        </w:tc>
        <w:tc>
          <w:tcPr>
            <w:tcW w:w="5490" w:type="dxa"/>
            <w:tcBorders>
              <w:top w:val="single" w:sz="4" w:space="0" w:color="auto"/>
            </w:tcBorders>
          </w:tcPr>
          <w:p w14:paraId="6649DBFF" w14:textId="77777777" w:rsidR="00F265CE" w:rsidRPr="007519A7" w:rsidRDefault="00F265CE" w:rsidP="002F1B6E">
            <w:pPr>
              <w:rPr>
                <w:rFonts w:ascii="Verdana" w:hAnsi="Verdana"/>
                <w:sz w:val="18"/>
                <w:szCs w:val="18"/>
              </w:rPr>
            </w:pPr>
            <w:r w:rsidRPr="007519A7">
              <w:rPr>
                <w:rFonts w:ascii="Verdana" w:hAnsi="Verdana"/>
                <w:sz w:val="18"/>
                <w:szCs w:val="18"/>
              </w:rPr>
              <w:fldChar w:fldCharType="begin">
                <w:ffData>
                  <w:name w:val=""/>
                  <w:enabled/>
                  <w:calcOnExit w:val="0"/>
                  <w:statusText w:type="text" w:val="Full Legal Name of Individual or Sole Proprietor.  Leave blank for Corporations, Partnerships or Organizations."/>
                  <w:textInput/>
                </w:ffData>
              </w:fldChar>
            </w:r>
            <w:r w:rsidRPr="007519A7">
              <w:rPr>
                <w:rFonts w:ascii="Verdana" w:hAnsi="Verdana"/>
                <w:sz w:val="18"/>
                <w:szCs w:val="18"/>
              </w:rPr>
              <w:instrText xml:space="preserve"> FORMTEXT </w:instrText>
            </w:r>
            <w:r w:rsidRPr="007519A7">
              <w:rPr>
                <w:rFonts w:ascii="Verdana" w:hAnsi="Verdana"/>
                <w:sz w:val="18"/>
                <w:szCs w:val="18"/>
              </w:rPr>
            </w:r>
            <w:r w:rsidRPr="007519A7">
              <w:rPr>
                <w:rFonts w:ascii="Verdana" w:hAnsi="Verdana"/>
                <w:sz w:val="18"/>
                <w:szCs w:val="18"/>
              </w:rPr>
              <w:fldChar w:fldCharType="separate"/>
            </w:r>
            <w:r w:rsidRPr="007519A7">
              <w:rPr>
                <w:rFonts w:ascii="Verdana" w:hAnsi="Verdana"/>
                <w:sz w:val="18"/>
                <w:szCs w:val="18"/>
              </w:rPr>
              <w:t> </w:t>
            </w:r>
            <w:r w:rsidRPr="007519A7">
              <w:rPr>
                <w:rFonts w:ascii="Verdana" w:hAnsi="Verdana"/>
                <w:sz w:val="18"/>
                <w:szCs w:val="18"/>
              </w:rPr>
              <w:t> </w:t>
            </w:r>
            <w:r w:rsidRPr="007519A7">
              <w:rPr>
                <w:rFonts w:ascii="Verdana" w:hAnsi="Verdana"/>
                <w:sz w:val="18"/>
                <w:szCs w:val="18"/>
              </w:rPr>
              <w:t> </w:t>
            </w:r>
            <w:r w:rsidRPr="007519A7">
              <w:rPr>
                <w:rFonts w:ascii="Verdana" w:hAnsi="Verdana"/>
                <w:sz w:val="18"/>
                <w:szCs w:val="18"/>
              </w:rPr>
              <w:t> </w:t>
            </w:r>
            <w:r w:rsidRPr="007519A7">
              <w:rPr>
                <w:rFonts w:ascii="Verdana" w:hAnsi="Verdana"/>
                <w:sz w:val="18"/>
                <w:szCs w:val="18"/>
              </w:rPr>
              <w:t> </w:t>
            </w:r>
            <w:r w:rsidRPr="007519A7">
              <w:rPr>
                <w:rFonts w:ascii="Verdana" w:hAnsi="Verdana"/>
                <w:sz w:val="18"/>
                <w:szCs w:val="18"/>
              </w:rPr>
              <w:fldChar w:fldCharType="end"/>
            </w:r>
          </w:p>
          <w:p w14:paraId="3A89B189" w14:textId="77777777" w:rsidR="00F265CE" w:rsidRDefault="00F265CE" w:rsidP="002F1B6E">
            <w:pPr>
              <w:rPr>
                <w:rFonts w:ascii="Verdana" w:hAnsi="Verdana"/>
                <w:sz w:val="18"/>
                <w:szCs w:val="18"/>
              </w:rPr>
            </w:pPr>
          </w:p>
          <w:p w14:paraId="4F6C9DD3" w14:textId="77777777" w:rsidR="00F265CE" w:rsidRPr="00270EC1" w:rsidRDefault="00F265CE" w:rsidP="002F1B6E">
            <w:pPr>
              <w:rPr>
                <w:rFonts w:ascii="Verdana" w:hAnsi="Verdana"/>
                <w:sz w:val="18"/>
                <w:szCs w:val="18"/>
              </w:rPr>
            </w:pPr>
          </w:p>
        </w:tc>
      </w:tr>
      <w:tr w:rsidR="00F265CE" w:rsidRPr="00270EC1" w14:paraId="1032B2E3" w14:textId="77777777" w:rsidTr="002F1B6E">
        <w:tc>
          <w:tcPr>
            <w:tcW w:w="4248" w:type="dxa"/>
          </w:tcPr>
          <w:p w14:paraId="43DA29DA" w14:textId="77777777" w:rsidR="00F265CE" w:rsidRPr="00270EC1" w:rsidRDefault="00F265CE" w:rsidP="002F1B6E">
            <w:pPr>
              <w:rPr>
                <w:rFonts w:ascii="Verdana" w:hAnsi="Verdana"/>
                <w:sz w:val="18"/>
                <w:szCs w:val="18"/>
              </w:rPr>
            </w:pPr>
          </w:p>
        </w:tc>
        <w:tc>
          <w:tcPr>
            <w:tcW w:w="270" w:type="dxa"/>
          </w:tcPr>
          <w:p w14:paraId="2384573B" w14:textId="77777777" w:rsidR="00F265CE" w:rsidRPr="00270EC1" w:rsidRDefault="00F265CE" w:rsidP="002F1B6E">
            <w:pPr>
              <w:rPr>
                <w:rFonts w:ascii="Verdana" w:hAnsi="Verdana"/>
                <w:sz w:val="18"/>
                <w:szCs w:val="18"/>
              </w:rPr>
            </w:pPr>
          </w:p>
        </w:tc>
        <w:tc>
          <w:tcPr>
            <w:tcW w:w="810" w:type="dxa"/>
          </w:tcPr>
          <w:p w14:paraId="27132D67" w14:textId="77777777" w:rsidR="00F265CE" w:rsidRPr="00270EC1" w:rsidRDefault="00F265CE" w:rsidP="002F1B6E">
            <w:pPr>
              <w:jc w:val="right"/>
              <w:rPr>
                <w:rFonts w:ascii="Verdana" w:hAnsi="Verdana"/>
                <w:sz w:val="18"/>
                <w:szCs w:val="18"/>
              </w:rPr>
            </w:pPr>
            <w:r w:rsidRPr="00270EC1">
              <w:rPr>
                <w:rFonts w:ascii="Verdana" w:hAnsi="Verdana"/>
                <w:sz w:val="18"/>
                <w:szCs w:val="18"/>
              </w:rPr>
              <w:fldChar w:fldCharType="begin">
                <w:ffData>
                  <w:name w:val="Dropdown2"/>
                  <w:enabled/>
                  <w:calcOnExit w:val="0"/>
                  <w:statusText w:type="text" w:val="Leave blank for Individuals or Sole Proprietor, use &quot;per:&quot; for Corporations, Partnerships or Organizations."/>
                  <w:ddList>
                    <w:listEntry w:val="  "/>
                    <w:listEntry w:val="per:"/>
                  </w:ddList>
                </w:ffData>
              </w:fldChar>
            </w:r>
            <w:r w:rsidRPr="00270EC1">
              <w:rPr>
                <w:rFonts w:ascii="Verdana" w:hAnsi="Verdana"/>
                <w:sz w:val="18"/>
                <w:szCs w:val="18"/>
              </w:rPr>
              <w:instrText xml:space="preserve"> FORMDROPDOWN </w:instrText>
            </w:r>
            <w:r w:rsidR="00852D1D">
              <w:rPr>
                <w:rFonts w:ascii="Verdana" w:hAnsi="Verdana"/>
                <w:sz w:val="18"/>
                <w:szCs w:val="18"/>
              </w:rPr>
            </w:r>
            <w:r w:rsidR="00852D1D">
              <w:rPr>
                <w:rFonts w:ascii="Verdana" w:hAnsi="Verdana"/>
                <w:sz w:val="18"/>
                <w:szCs w:val="18"/>
              </w:rPr>
              <w:fldChar w:fldCharType="separate"/>
            </w:r>
            <w:r w:rsidRPr="00270EC1">
              <w:rPr>
                <w:rFonts w:ascii="Verdana" w:hAnsi="Verdana"/>
                <w:sz w:val="18"/>
                <w:szCs w:val="18"/>
              </w:rPr>
              <w:fldChar w:fldCharType="end"/>
            </w:r>
          </w:p>
        </w:tc>
        <w:tc>
          <w:tcPr>
            <w:tcW w:w="5490" w:type="dxa"/>
            <w:tcBorders>
              <w:bottom w:val="single" w:sz="4" w:space="0" w:color="auto"/>
            </w:tcBorders>
          </w:tcPr>
          <w:p w14:paraId="25C1A063" w14:textId="77777777" w:rsidR="00F265CE" w:rsidRPr="00270EC1" w:rsidRDefault="00F265CE" w:rsidP="002F1B6E">
            <w:pPr>
              <w:rPr>
                <w:rFonts w:ascii="Verdana" w:hAnsi="Verdana"/>
                <w:sz w:val="18"/>
                <w:szCs w:val="18"/>
              </w:rPr>
            </w:pPr>
          </w:p>
        </w:tc>
      </w:tr>
      <w:tr w:rsidR="00F265CE" w:rsidRPr="00270EC1" w14:paraId="125CF7BF" w14:textId="77777777" w:rsidTr="002F1B6E">
        <w:tc>
          <w:tcPr>
            <w:tcW w:w="4248" w:type="dxa"/>
          </w:tcPr>
          <w:p w14:paraId="0405556E" w14:textId="77777777" w:rsidR="00F265CE" w:rsidRPr="00270EC1" w:rsidRDefault="00F265CE" w:rsidP="002F1B6E">
            <w:pPr>
              <w:rPr>
                <w:rFonts w:ascii="Verdana" w:hAnsi="Verdana"/>
                <w:sz w:val="18"/>
                <w:szCs w:val="18"/>
              </w:rPr>
            </w:pPr>
          </w:p>
        </w:tc>
        <w:tc>
          <w:tcPr>
            <w:tcW w:w="270" w:type="dxa"/>
          </w:tcPr>
          <w:p w14:paraId="5BAB21D2" w14:textId="77777777" w:rsidR="00F265CE" w:rsidRPr="00270EC1" w:rsidRDefault="00F265CE" w:rsidP="002F1B6E">
            <w:pPr>
              <w:rPr>
                <w:rFonts w:ascii="Verdana" w:hAnsi="Verdana"/>
                <w:sz w:val="18"/>
                <w:szCs w:val="18"/>
              </w:rPr>
            </w:pPr>
          </w:p>
        </w:tc>
        <w:tc>
          <w:tcPr>
            <w:tcW w:w="810" w:type="dxa"/>
          </w:tcPr>
          <w:p w14:paraId="4F3D4C5B" w14:textId="77777777" w:rsidR="00F265CE" w:rsidRPr="00270EC1" w:rsidRDefault="00F265CE" w:rsidP="002F1B6E">
            <w:pPr>
              <w:jc w:val="right"/>
              <w:rPr>
                <w:rFonts w:ascii="Verdana" w:hAnsi="Verdana"/>
                <w:sz w:val="18"/>
                <w:szCs w:val="18"/>
              </w:rPr>
            </w:pPr>
          </w:p>
        </w:tc>
        <w:tc>
          <w:tcPr>
            <w:tcW w:w="5490" w:type="dxa"/>
            <w:tcBorders>
              <w:top w:val="single" w:sz="4" w:space="0" w:color="auto"/>
            </w:tcBorders>
          </w:tcPr>
          <w:p w14:paraId="7DA71B71" w14:textId="77777777" w:rsidR="00F265CE" w:rsidRPr="007519A7" w:rsidRDefault="00F265CE" w:rsidP="002F1B6E">
            <w:pPr>
              <w:rPr>
                <w:rFonts w:ascii="Verdana" w:hAnsi="Verdana"/>
                <w:sz w:val="18"/>
                <w:szCs w:val="18"/>
              </w:rPr>
            </w:pPr>
            <w:r w:rsidRPr="007519A7">
              <w:rPr>
                <w:rFonts w:ascii="Verdana" w:hAnsi="Verdana"/>
                <w:sz w:val="18"/>
                <w:szCs w:val="18"/>
              </w:rPr>
              <w:fldChar w:fldCharType="begin">
                <w:ffData>
                  <w:name w:val="Text2"/>
                  <w:enabled/>
                  <w:calcOnExit w:val="0"/>
                  <w:statusText w:type="text" w:val="Full Legal Name of Individual or Sole Proprietor.  Leave blank for Corporations, Partnerships or Organizations."/>
                  <w:textInput/>
                </w:ffData>
              </w:fldChar>
            </w:r>
            <w:r w:rsidRPr="007519A7">
              <w:rPr>
                <w:rFonts w:ascii="Verdana" w:hAnsi="Verdana"/>
                <w:sz w:val="18"/>
                <w:szCs w:val="18"/>
              </w:rPr>
              <w:instrText xml:space="preserve"> FORMTEXT </w:instrText>
            </w:r>
            <w:r w:rsidRPr="007519A7">
              <w:rPr>
                <w:rFonts w:ascii="Verdana" w:hAnsi="Verdana"/>
                <w:sz w:val="18"/>
                <w:szCs w:val="18"/>
              </w:rPr>
            </w:r>
            <w:r w:rsidRPr="007519A7">
              <w:rPr>
                <w:rFonts w:ascii="Verdana" w:hAnsi="Verdana"/>
                <w:sz w:val="18"/>
                <w:szCs w:val="18"/>
              </w:rPr>
              <w:fldChar w:fldCharType="separate"/>
            </w:r>
            <w:r w:rsidRPr="007519A7">
              <w:rPr>
                <w:rFonts w:ascii="Verdana" w:hAnsi="Verdana"/>
                <w:sz w:val="18"/>
                <w:szCs w:val="18"/>
              </w:rPr>
              <w:t> </w:t>
            </w:r>
            <w:r w:rsidRPr="007519A7">
              <w:rPr>
                <w:rFonts w:ascii="Verdana" w:hAnsi="Verdana"/>
                <w:sz w:val="18"/>
                <w:szCs w:val="18"/>
              </w:rPr>
              <w:t> </w:t>
            </w:r>
            <w:r w:rsidRPr="007519A7">
              <w:rPr>
                <w:rFonts w:ascii="Verdana" w:hAnsi="Verdana"/>
                <w:sz w:val="18"/>
                <w:szCs w:val="18"/>
              </w:rPr>
              <w:t> </w:t>
            </w:r>
            <w:r w:rsidRPr="007519A7">
              <w:rPr>
                <w:rFonts w:ascii="Verdana" w:hAnsi="Verdana"/>
                <w:sz w:val="18"/>
                <w:szCs w:val="18"/>
              </w:rPr>
              <w:t> </w:t>
            </w:r>
            <w:r w:rsidRPr="007519A7">
              <w:rPr>
                <w:rFonts w:ascii="Verdana" w:hAnsi="Verdana"/>
                <w:sz w:val="18"/>
                <w:szCs w:val="18"/>
              </w:rPr>
              <w:t> </w:t>
            </w:r>
            <w:r w:rsidRPr="007519A7">
              <w:rPr>
                <w:rFonts w:ascii="Verdana" w:hAnsi="Verdana"/>
                <w:sz w:val="18"/>
                <w:szCs w:val="18"/>
              </w:rPr>
              <w:fldChar w:fldCharType="end"/>
            </w:r>
          </w:p>
          <w:p w14:paraId="0ED4BCD5" w14:textId="77777777" w:rsidR="00F265CE" w:rsidRPr="00270EC1" w:rsidRDefault="00F265CE" w:rsidP="002F1B6E">
            <w:pPr>
              <w:rPr>
                <w:rFonts w:ascii="Verdana" w:hAnsi="Verdana"/>
                <w:sz w:val="18"/>
                <w:szCs w:val="18"/>
              </w:rPr>
            </w:pPr>
          </w:p>
        </w:tc>
      </w:tr>
    </w:tbl>
    <w:p w14:paraId="13990EFD" w14:textId="77777777" w:rsidR="00F265CE" w:rsidRPr="00270EC1" w:rsidRDefault="00F265CE" w:rsidP="00F265CE">
      <w:pPr>
        <w:pStyle w:val="LOSDocBodyText"/>
        <w:ind w:left="360"/>
        <w:rPr>
          <w:szCs w:val="18"/>
        </w:rPr>
      </w:pPr>
    </w:p>
    <w:p w14:paraId="17417194" w14:textId="77777777" w:rsidR="00A71F51" w:rsidRPr="00270EC1" w:rsidRDefault="00A71F51" w:rsidP="007200B3">
      <w:pPr>
        <w:pStyle w:val="LOSDocBodyText"/>
        <w:rPr>
          <w:szCs w:val="18"/>
        </w:rPr>
      </w:pPr>
    </w:p>
    <w:sectPr w:rsidR="00A71F51" w:rsidRPr="00270EC1" w:rsidSect="003301CB">
      <w:headerReference w:type="default" r:id="rId13"/>
      <w:type w:val="continuous"/>
      <w:pgSz w:w="12240" w:h="15840"/>
      <w:pgMar w:top="851" w:right="1134" w:bottom="851"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E1A8E" w14:textId="77777777" w:rsidR="00F448CB" w:rsidRDefault="00F448CB">
      <w:r>
        <w:separator/>
      </w:r>
    </w:p>
  </w:endnote>
  <w:endnote w:type="continuationSeparator" w:id="0">
    <w:p w14:paraId="7572A61E" w14:textId="77777777" w:rsidR="00F448CB" w:rsidRDefault="00F44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elthmITC Bk B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4"/>
        <w:szCs w:val="14"/>
      </w:rPr>
      <w:id w:val="-556243829"/>
      <w:docPartObj>
        <w:docPartGallery w:val="Page Numbers (Bottom of Page)"/>
        <w:docPartUnique/>
      </w:docPartObj>
    </w:sdtPr>
    <w:sdtEndPr>
      <w:rPr>
        <w:noProof/>
      </w:rPr>
    </w:sdtEndPr>
    <w:sdtContent>
      <w:p w14:paraId="3B51F405" w14:textId="1B512A04" w:rsidR="00462B50" w:rsidRPr="003301CB" w:rsidRDefault="003301CB" w:rsidP="003301CB">
        <w:pPr>
          <w:pStyle w:val="Footer"/>
          <w:tabs>
            <w:tab w:val="clear" w:pos="4320"/>
            <w:tab w:val="clear" w:pos="8640"/>
            <w:tab w:val="right" w:pos="9923"/>
          </w:tabs>
          <w:rPr>
            <w:rFonts w:ascii="Verdana" w:hAnsi="Verdana"/>
            <w:sz w:val="14"/>
            <w:szCs w:val="14"/>
          </w:rPr>
        </w:pPr>
        <w:r w:rsidRPr="003301CB">
          <w:rPr>
            <w:rFonts w:ascii="Verdana" w:hAnsi="Verdana"/>
            <w:sz w:val="14"/>
            <w:szCs w:val="14"/>
          </w:rPr>
          <w:t>Authorized Overdraft Agreement</w:t>
        </w:r>
        <w:r w:rsidR="008D7D19">
          <w:rPr>
            <w:rFonts w:ascii="Verdana" w:hAnsi="Verdana"/>
            <w:sz w:val="14"/>
            <w:szCs w:val="14"/>
          </w:rPr>
          <w:t xml:space="preserve"> </w:t>
        </w:r>
        <w:r w:rsidR="007200B3">
          <w:rPr>
            <w:rFonts w:ascii="Verdana" w:hAnsi="Verdana"/>
            <w:sz w:val="14"/>
            <w:szCs w:val="14"/>
          </w:rPr>
          <w:t>Commercial – 02/2021</w:t>
        </w:r>
        <w:r w:rsidR="007200B3">
          <w:rPr>
            <w:rFonts w:ascii="Verdana" w:hAnsi="Verdana"/>
            <w:sz w:val="14"/>
            <w:szCs w:val="14"/>
          </w:rPr>
          <w:tab/>
        </w:r>
        <w:r w:rsidRPr="003301CB">
          <w:rPr>
            <w:rFonts w:ascii="Verdana" w:hAnsi="Verdana"/>
            <w:sz w:val="14"/>
            <w:szCs w:val="14"/>
          </w:rPr>
          <w:tab/>
          <w:t xml:space="preserve">Page </w:t>
        </w:r>
        <w:r w:rsidRPr="003301CB">
          <w:rPr>
            <w:rFonts w:ascii="Verdana" w:hAnsi="Verdana"/>
            <w:sz w:val="14"/>
            <w:szCs w:val="14"/>
          </w:rPr>
          <w:fldChar w:fldCharType="begin"/>
        </w:r>
        <w:r w:rsidRPr="003301CB">
          <w:rPr>
            <w:rFonts w:ascii="Verdana" w:hAnsi="Verdana"/>
            <w:sz w:val="14"/>
            <w:szCs w:val="14"/>
          </w:rPr>
          <w:instrText xml:space="preserve"> PAGE   \* MERGEFORMAT </w:instrText>
        </w:r>
        <w:r w:rsidRPr="003301CB">
          <w:rPr>
            <w:rFonts w:ascii="Verdana" w:hAnsi="Verdana"/>
            <w:sz w:val="14"/>
            <w:szCs w:val="14"/>
          </w:rPr>
          <w:fldChar w:fldCharType="separate"/>
        </w:r>
        <w:r w:rsidR="003B49AD">
          <w:rPr>
            <w:rFonts w:ascii="Verdana" w:hAnsi="Verdana"/>
            <w:noProof/>
            <w:sz w:val="14"/>
            <w:szCs w:val="14"/>
          </w:rPr>
          <w:t>1</w:t>
        </w:r>
        <w:r w:rsidRPr="003301CB">
          <w:rPr>
            <w:rFonts w:ascii="Verdana" w:hAnsi="Verdana"/>
            <w:noProof/>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EEB3F" w14:textId="77777777" w:rsidR="00F448CB" w:rsidRDefault="00F448CB">
      <w:r>
        <w:separator/>
      </w:r>
    </w:p>
  </w:footnote>
  <w:footnote w:type="continuationSeparator" w:id="0">
    <w:p w14:paraId="2452D5EE" w14:textId="77777777" w:rsidR="00F448CB" w:rsidRDefault="00F44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D0181" w14:textId="37EC46BB" w:rsidR="00462B50" w:rsidRDefault="00F675C3" w:rsidP="00F26B1B">
    <w:pPr>
      <w:pStyle w:val="LOSDocBodyText"/>
    </w:pPr>
    <w:r>
      <w:rPr>
        <w:noProof/>
      </w:rPr>
      <w:drawing>
        <wp:anchor distT="0" distB="0" distL="114300" distR="114300" simplePos="0" relativeHeight="251659264" behindDoc="0" locked="0" layoutInCell="1" allowOverlap="1" wp14:anchorId="7E624454" wp14:editId="7CC53D6C">
          <wp:simplePos x="0" y="0"/>
          <wp:positionH relativeFrom="column">
            <wp:posOffset>0</wp:posOffset>
          </wp:positionH>
          <wp:positionV relativeFrom="page">
            <wp:posOffset>447675</wp:posOffset>
          </wp:positionV>
          <wp:extent cx="1257300" cy="37017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U_Stacked_RGB_Wor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3701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77681" w14:textId="77777777" w:rsidR="003301CB" w:rsidRPr="003301CB" w:rsidRDefault="003301CB" w:rsidP="003301CB">
    <w:pPr>
      <w:pStyle w:val="Header"/>
      <w:spacing w:before="15" w:after="120" w:line="260" w:lineRule="exact"/>
      <w:rPr>
        <w:rFonts w:ascii="Verdana" w:hAnsi="Verdan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C394B"/>
    <w:multiLevelType w:val="hybridMultilevel"/>
    <w:tmpl w:val="692C5A9E"/>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15:restartNumberingAfterBreak="0">
    <w:nsid w:val="188140EA"/>
    <w:multiLevelType w:val="hybridMultilevel"/>
    <w:tmpl w:val="6B7CE1BE"/>
    <w:lvl w:ilvl="0" w:tplc="62F4BBC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FB2272"/>
    <w:multiLevelType w:val="hybridMultilevel"/>
    <w:tmpl w:val="6946249A"/>
    <w:lvl w:ilvl="0" w:tplc="A8206440">
      <w:start w:val="1"/>
      <w:numFmt w:val="decimal"/>
      <w:lvlText w:val="%1."/>
      <w:lvlJc w:val="left"/>
      <w:pPr>
        <w:ind w:left="360" w:hanging="360"/>
      </w:pPr>
      <w:rPr>
        <w:rFonts w:cs="Times New Roman"/>
        <w:b w:val="0"/>
        <w:strike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47584768"/>
    <w:multiLevelType w:val="hybridMultilevel"/>
    <w:tmpl w:val="5A74AAA6"/>
    <w:lvl w:ilvl="0" w:tplc="1B608112">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 w15:restartNumberingAfterBreak="0">
    <w:nsid w:val="5CE44FDD"/>
    <w:multiLevelType w:val="hybridMultilevel"/>
    <w:tmpl w:val="11900824"/>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5D321657"/>
    <w:multiLevelType w:val="hybridMultilevel"/>
    <w:tmpl w:val="72D27F2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16617E6"/>
    <w:multiLevelType w:val="hybridMultilevel"/>
    <w:tmpl w:val="CF349C72"/>
    <w:lvl w:ilvl="0" w:tplc="1009000F">
      <w:start w:val="1"/>
      <w:numFmt w:val="bullet"/>
      <w:pStyle w:val="LOSDocBulletL1"/>
      <w:lvlText w:val=""/>
      <w:lvlJc w:val="left"/>
      <w:pPr>
        <w:tabs>
          <w:tab w:val="num" w:pos="360"/>
        </w:tabs>
        <w:ind w:left="360" w:hanging="360"/>
      </w:pPr>
      <w:rPr>
        <w:rFonts w:ascii="Symbol" w:hAnsi="Symbol" w:hint="default"/>
      </w:rPr>
    </w:lvl>
    <w:lvl w:ilvl="1" w:tplc="10090019">
      <w:start w:val="1"/>
      <w:numFmt w:val="bullet"/>
      <w:pStyle w:val="LOSDocBulletL2"/>
      <w:lvlText w:val="o"/>
      <w:lvlJc w:val="left"/>
      <w:pPr>
        <w:tabs>
          <w:tab w:val="num" w:pos="1440"/>
        </w:tabs>
        <w:ind w:left="1440" w:hanging="360"/>
      </w:pPr>
      <w:rPr>
        <w:rFonts w:ascii="Courier New" w:hAnsi="Courier New" w:cs="Wingdings" w:hint="default"/>
      </w:rPr>
    </w:lvl>
    <w:lvl w:ilvl="2" w:tplc="1009001B">
      <w:start w:val="1"/>
      <w:numFmt w:val="bullet"/>
      <w:pStyle w:val="LOSDocBulletL3"/>
      <w:lvlText w:val=""/>
      <w:lvlJc w:val="left"/>
      <w:pPr>
        <w:tabs>
          <w:tab w:val="num" w:pos="2160"/>
        </w:tabs>
        <w:ind w:left="2160" w:hanging="360"/>
      </w:pPr>
      <w:rPr>
        <w:rFonts w:ascii="Wingdings" w:hAnsi="Wingdings" w:hint="default"/>
      </w:rPr>
    </w:lvl>
    <w:lvl w:ilvl="3" w:tplc="1009000F">
      <w:start w:val="1"/>
      <w:numFmt w:val="decimal"/>
      <w:lvlText w:val="%4."/>
      <w:lvlJc w:val="left"/>
      <w:pPr>
        <w:tabs>
          <w:tab w:val="num" w:pos="2880"/>
        </w:tabs>
        <w:ind w:left="2880" w:hanging="360"/>
      </w:pPr>
      <w:rPr>
        <w:rFonts w:hint="default"/>
      </w:rPr>
    </w:lvl>
    <w:lvl w:ilvl="4" w:tplc="10090019" w:tentative="1">
      <w:start w:val="1"/>
      <w:numFmt w:val="bullet"/>
      <w:lvlText w:val="o"/>
      <w:lvlJc w:val="left"/>
      <w:pPr>
        <w:tabs>
          <w:tab w:val="num" w:pos="3600"/>
        </w:tabs>
        <w:ind w:left="3600" w:hanging="360"/>
      </w:pPr>
      <w:rPr>
        <w:rFonts w:ascii="Courier New" w:hAnsi="Courier New" w:cs="Wingdings" w:hint="default"/>
      </w:rPr>
    </w:lvl>
    <w:lvl w:ilvl="5" w:tplc="1009001B" w:tentative="1">
      <w:start w:val="1"/>
      <w:numFmt w:val="bullet"/>
      <w:lvlText w:val=""/>
      <w:lvlJc w:val="left"/>
      <w:pPr>
        <w:tabs>
          <w:tab w:val="num" w:pos="4320"/>
        </w:tabs>
        <w:ind w:left="4320" w:hanging="360"/>
      </w:pPr>
      <w:rPr>
        <w:rFonts w:ascii="Wingdings" w:hAnsi="Wingdings" w:hint="default"/>
      </w:rPr>
    </w:lvl>
    <w:lvl w:ilvl="6" w:tplc="1009000F" w:tentative="1">
      <w:start w:val="1"/>
      <w:numFmt w:val="bullet"/>
      <w:lvlText w:val=""/>
      <w:lvlJc w:val="left"/>
      <w:pPr>
        <w:tabs>
          <w:tab w:val="num" w:pos="5040"/>
        </w:tabs>
        <w:ind w:left="5040" w:hanging="360"/>
      </w:pPr>
      <w:rPr>
        <w:rFonts w:ascii="Symbol" w:hAnsi="Symbol" w:hint="default"/>
      </w:rPr>
    </w:lvl>
    <w:lvl w:ilvl="7" w:tplc="10090019" w:tentative="1">
      <w:start w:val="1"/>
      <w:numFmt w:val="bullet"/>
      <w:lvlText w:val="o"/>
      <w:lvlJc w:val="left"/>
      <w:pPr>
        <w:tabs>
          <w:tab w:val="num" w:pos="5760"/>
        </w:tabs>
        <w:ind w:left="5760" w:hanging="360"/>
      </w:pPr>
      <w:rPr>
        <w:rFonts w:ascii="Courier New" w:hAnsi="Courier New" w:cs="Wingdings" w:hint="default"/>
      </w:rPr>
    </w:lvl>
    <w:lvl w:ilvl="8" w:tplc="10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4A7D69"/>
    <w:multiLevelType w:val="hybridMultilevel"/>
    <w:tmpl w:val="D56E88B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395209121">
    <w:abstractNumId w:val="1"/>
  </w:num>
  <w:num w:numId="2" w16cid:durableId="100030948">
    <w:abstractNumId w:val="3"/>
  </w:num>
  <w:num w:numId="3" w16cid:durableId="1981642849">
    <w:abstractNumId w:val="0"/>
  </w:num>
  <w:num w:numId="4" w16cid:durableId="1781414249">
    <w:abstractNumId w:val="4"/>
  </w:num>
  <w:num w:numId="5" w16cid:durableId="1028066903">
    <w:abstractNumId w:val="6"/>
  </w:num>
  <w:num w:numId="6" w16cid:durableId="2033796541">
    <w:abstractNumId w:val="5"/>
  </w:num>
  <w:num w:numId="7" w16cid:durableId="824930079">
    <w:abstractNumId w:val="7"/>
  </w:num>
  <w:num w:numId="8" w16cid:durableId="1060131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5225"/>
    <w:rsid w:val="00000109"/>
    <w:rsid w:val="000001ED"/>
    <w:rsid w:val="00025268"/>
    <w:rsid w:val="0008245F"/>
    <w:rsid w:val="000939F1"/>
    <w:rsid w:val="000944D0"/>
    <w:rsid w:val="000A5096"/>
    <w:rsid w:val="000B13D8"/>
    <w:rsid w:val="000B2C1E"/>
    <w:rsid w:val="000B6BAF"/>
    <w:rsid w:val="000F4736"/>
    <w:rsid w:val="00103B0C"/>
    <w:rsid w:val="00121983"/>
    <w:rsid w:val="00182295"/>
    <w:rsid w:val="001D0790"/>
    <w:rsid w:val="001E6C2A"/>
    <w:rsid w:val="00204CED"/>
    <w:rsid w:val="00253BC7"/>
    <w:rsid w:val="00270EC1"/>
    <w:rsid w:val="002A7847"/>
    <w:rsid w:val="002D267D"/>
    <w:rsid w:val="002D678C"/>
    <w:rsid w:val="002F2E47"/>
    <w:rsid w:val="00320D3B"/>
    <w:rsid w:val="003301CB"/>
    <w:rsid w:val="00346067"/>
    <w:rsid w:val="00351447"/>
    <w:rsid w:val="00352693"/>
    <w:rsid w:val="00366535"/>
    <w:rsid w:val="00367473"/>
    <w:rsid w:val="00384787"/>
    <w:rsid w:val="00387411"/>
    <w:rsid w:val="003A048F"/>
    <w:rsid w:val="003B49AD"/>
    <w:rsid w:val="003F2BFB"/>
    <w:rsid w:val="003F66C7"/>
    <w:rsid w:val="003F71DB"/>
    <w:rsid w:val="00431E3E"/>
    <w:rsid w:val="00462B50"/>
    <w:rsid w:val="004852C5"/>
    <w:rsid w:val="004A6C7D"/>
    <w:rsid w:val="0056297B"/>
    <w:rsid w:val="005A6E97"/>
    <w:rsid w:val="006358C1"/>
    <w:rsid w:val="0063617F"/>
    <w:rsid w:val="00675C2A"/>
    <w:rsid w:val="00676ED2"/>
    <w:rsid w:val="006A74E9"/>
    <w:rsid w:val="006F4C78"/>
    <w:rsid w:val="007200B3"/>
    <w:rsid w:val="007519A7"/>
    <w:rsid w:val="00755225"/>
    <w:rsid w:val="00764B37"/>
    <w:rsid w:val="00766EB5"/>
    <w:rsid w:val="0078125C"/>
    <w:rsid w:val="0080143E"/>
    <w:rsid w:val="00813DD0"/>
    <w:rsid w:val="008211DC"/>
    <w:rsid w:val="00832A09"/>
    <w:rsid w:val="00836C47"/>
    <w:rsid w:val="00844162"/>
    <w:rsid w:val="00852D1D"/>
    <w:rsid w:val="00856D0C"/>
    <w:rsid w:val="008C0BA4"/>
    <w:rsid w:val="008D7D19"/>
    <w:rsid w:val="008E1E70"/>
    <w:rsid w:val="00904212"/>
    <w:rsid w:val="00904A5D"/>
    <w:rsid w:val="00923246"/>
    <w:rsid w:val="00932424"/>
    <w:rsid w:val="00942C36"/>
    <w:rsid w:val="009739AD"/>
    <w:rsid w:val="00981673"/>
    <w:rsid w:val="00991CEE"/>
    <w:rsid w:val="009B0322"/>
    <w:rsid w:val="009C1FB9"/>
    <w:rsid w:val="00A2486E"/>
    <w:rsid w:val="00A36B16"/>
    <w:rsid w:val="00A5720F"/>
    <w:rsid w:val="00A71F51"/>
    <w:rsid w:val="00A76B3B"/>
    <w:rsid w:val="00AB2481"/>
    <w:rsid w:val="00AE5C97"/>
    <w:rsid w:val="00B16DC9"/>
    <w:rsid w:val="00B27353"/>
    <w:rsid w:val="00B30D30"/>
    <w:rsid w:val="00B37124"/>
    <w:rsid w:val="00B41E37"/>
    <w:rsid w:val="00B931E3"/>
    <w:rsid w:val="00BA328C"/>
    <w:rsid w:val="00BD5028"/>
    <w:rsid w:val="00C5355E"/>
    <w:rsid w:val="00C66F58"/>
    <w:rsid w:val="00CB566B"/>
    <w:rsid w:val="00D0618B"/>
    <w:rsid w:val="00D20105"/>
    <w:rsid w:val="00DD40F7"/>
    <w:rsid w:val="00DE6D1C"/>
    <w:rsid w:val="00DF6B2A"/>
    <w:rsid w:val="00E2028C"/>
    <w:rsid w:val="00E52C06"/>
    <w:rsid w:val="00E80920"/>
    <w:rsid w:val="00E87E75"/>
    <w:rsid w:val="00E9348C"/>
    <w:rsid w:val="00E95658"/>
    <w:rsid w:val="00EA214F"/>
    <w:rsid w:val="00EB6B5D"/>
    <w:rsid w:val="00EC6269"/>
    <w:rsid w:val="00EE5A86"/>
    <w:rsid w:val="00F107FA"/>
    <w:rsid w:val="00F173E9"/>
    <w:rsid w:val="00F265CE"/>
    <w:rsid w:val="00F26B1B"/>
    <w:rsid w:val="00F35200"/>
    <w:rsid w:val="00F448CB"/>
    <w:rsid w:val="00F61C2D"/>
    <w:rsid w:val="00F64F0D"/>
    <w:rsid w:val="00F675C3"/>
    <w:rsid w:val="00F713DD"/>
    <w:rsid w:val="00F8139F"/>
    <w:rsid w:val="00FA1D85"/>
    <w:rsid w:val="00FD2BDB"/>
  </w:rsids>
  <m:mathPr>
    <m:mathFont m:val="Cambria Math"/>
    <m:brkBin m:val="before"/>
    <m:brkBinSub m:val="--"/>
    <m:smallFrac m:val="0"/>
    <m:dispDef m:val="0"/>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oNotEmbedSmartTags/>
  <w:decimalSymbol w:val="."/>
  <w:listSeparator w:val=","/>
  <w14:docId w14:val="4807EAF6"/>
  <w15:docId w15:val="{5573520D-FB3C-408F-A1B1-D06ADF0D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5A86"/>
    <w:rPr>
      <w:sz w:val="24"/>
      <w:szCs w:val="24"/>
      <w:lang w:val="en-US" w:eastAsia="en-US"/>
    </w:rPr>
  </w:style>
  <w:style w:type="paragraph" w:styleId="Heading1">
    <w:name w:val="heading 1"/>
    <w:basedOn w:val="Normal"/>
    <w:next w:val="Normal"/>
    <w:rsid w:val="002A126F"/>
    <w:pPr>
      <w:keepNext/>
      <w:outlineLvl w:val="0"/>
    </w:pPr>
    <w:rPr>
      <w:rFonts w:ascii="ChelthmITC Bk BT" w:hAnsi="ChelthmITC Bk BT"/>
      <w:i/>
      <w:spacing w:val="20"/>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409E"/>
    <w:pPr>
      <w:tabs>
        <w:tab w:val="center" w:pos="4320"/>
        <w:tab w:val="right" w:pos="8640"/>
      </w:tabs>
    </w:pPr>
  </w:style>
  <w:style w:type="paragraph" w:styleId="Footer">
    <w:name w:val="footer"/>
    <w:basedOn w:val="Normal"/>
    <w:link w:val="FooterChar"/>
    <w:uiPriority w:val="99"/>
    <w:rsid w:val="00F3409E"/>
    <w:pPr>
      <w:tabs>
        <w:tab w:val="center" w:pos="4320"/>
        <w:tab w:val="right" w:pos="8640"/>
      </w:tabs>
    </w:pPr>
  </w:style>
  <w:style w:type="table" w:styleId="TableGrid">
    <w:name w:val="Table Grid"/>
    <w:basedOn w:val="TableNormal"/>
    <w:uiPriority w:val="59"/>
    <w:rsid w:val="00F34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34A7F"/>
  </w:style>
  <w:style w:type="paragraph" w:customStyle="1" w:styleId="LOSDocHeading">
    <w:name w:val="LOS Doc Heading"/>
    <w:basedOn w:val="Normal"/>
    <w:link w:val="LOSDocHeadingChar"/>
    <w:qFormat/>
    <w:rsid w:val="00D0618B"/>
    <w:pPr>
      <w:spacing w:before="4" w:after="120" w:line="260" w:lineRule="exact"/>
    </w:pPr>
    <w:rPr>
      <w:rFonts w:ascii="Verdana" w:hAnsi="Verdana"/>
      <w:b/>
      <w:sz w:val="20"/>
      <w:szCs w:val="20"/>
    </w:rPr>
  </w:style>
  <w:style w:type="paragraph" w:customStyle="1" w:styleId="LOSDocBodyText">
    <w:name w:val="LOS Doc Body Text"/>
    <w:basedOn w:val="Normal"/>
    <w:link w:val="LOSDocBodyTextChar"/>
    <w:qFormat/>
    <w:rsid w:val="00D0618B"/>
    <w:pPr>
      <w:spacing w:before="4" w:after="120" w:line="260" w:lineRule="exact"/>
    </w:pPr>
    <w:rPr>
      <w:rFonts w:ascii="Verdana" w:hAnsi="Verdana"/>
      <w:sz w:val="18"/>
      <w:szCs w:val="20"/>
    </w:rPr>
  </w:style>
  <w:style w:type="character" w:customStyle="1" w:styleId="LOSDocHeadingChar">
    <w:name w:val="LOS Doc Heading Char"/>
    <w:link w:val="LOSDocHeading"/>
    <w:rsid w:val="00D0618B"/>
    <w:rPr>
      <w:rFonts w:ascii="Verdana" w:hAnsi="Verdana"/>
      <w:b/>
      <w:lang w:val="en-US" w:eastAsia="en-US"/>
    </w:rPr>
  </w:style>
  <w:style w:type="paragraph" w:customStyle="1" w:styleId="LOSDocHeading2">
    <w:name w:val="LOS Doc Heading 2"/>
    <w:basedOn w:val="Normal"/>
    <w:link w:val="LOSDocHeading2Char"/>
    <w:qFormat/>
    <w:rsid w:val="00D0618B"/>
    <w:pPr>
      <w:spacing w:before="4" w:after="120" w:line="260" w:lineRule="exact"/>
    </w:pPr>
    <w:rPr>
      <w:rFonts w:ascii="Verdana" w:hAnsi="Verdana"/>
      <w:b/>
      <w:sz w:val="18"/>
    </w:rPr>
  </w:style>
  <w:style w:type="character" w:customStyle="1" w:styleId="LOSDocBodyTextChar">
    <w:name w:val="LOS Doc Body Text Char"/>
    <w:link w:val="LOSDocBodyText"/>
    <w:rsid w:val="00D0618B"/>
    <w:rPr>
      <w:rFonts w:ascii="Verdana" w:hAnsi="Verdana"/>
      <w:sz w:val="18"/>
      <w:lang w:val="en-US" w:eastAsia="en-US"/>
    </w:rPr>
  </w:style>
  <w:style w:type="paragraph" w:customStyle="1" w:styleId="LOSDocHeaderAddress">
    <w:name w:val="LOS Doc Header Address"/>
    <w:basedOn w:val="Normal"/>
    <w:link w:val="LOSDocHeaderAddressChar"/>
    <w:qFormat/>
    <w:rsid w:val="00D0618B"/>
    <w:pPr>
      <w:tabs>
        <w:tab w:val="left" w:pos="360"/>
      </w:tabs>
    </w:pPr>
    <w:rPr>
      <w:rFonts w:ascii="Verdana" w:hAnsi="Verdana"/>
      <w:b/>
      <w:sz w:val="16"/>
      <w:szCs w:val="15"/>
    </w:rPr>
  </w:style>
  <w:style w:type="character" w:customStyle="1" w:styleId="LOSDocHeading2Char">
    <w:name w:val="LOS Doc Heading 2 Char"/>
    <w:link w:val="LOSDocHeading2"/>
    <w:rsid w:val="00D0618B"/>
    <w:rPr>
      <w:rFonts w:ascii="Verdana" w:hAnsi="Verdana"/>
      <w:b/>
      <w:sz w:val="18"/>
      <w:szCs w:val="24"/>
      <w:lang w:val="en-US" w:eastAsia="en-US"/>
    </w:rPr>
  </w:style>
  <w:style w:type="paragraph" w:customStyle="1" w:styleId="LOSDocHeaderBody">
    <w:name w:val="LOS Doc Header Body"/>
    <w:basedOn w:val="LOSDocHeaderAddress"/>
    <w:link w:val="LOSDocHeaderBodyChar"/>
    <w:qFormat/>
    <w:rsid w:val="00D0618B"/>
    <w:rPr>
      <w:b w:val="0"/>
    </w:rPr>
  </w:style>
  <w:style w:type="character" w:customStyle="1" w:styleId="LOSDocHeaderAddressChar">
    <w:name w:val="LOS Doc Header Address Char"/>
    <w:link w:val="LOSDocHeaderAddress"/>
    <w:rsid w:val="00D0618B"/>
    <w:rPr>
      <w:rFonts w:ascii="Verdana" w:hAnsi="Verdana"/>
      <w:b/>
      <w:sz w:val="16"/>
      <w:szCs w:val="15"/>
      <w:lang w:eastAsia="en-US"/>
    </w:rPr>
  </w:style>
  <w:style w:type="paragraph" w:customStyle="1" w:styleId="LOSDocFooter">
    <w:name w:val="LOS Doc Footer"/>
    <w:basedOn w:val="Footer"/>
    <w:link w:val="LOSDocFooterChar"/>
    <w:qFormat/>
    <w:rsid w:val="00D0618B"/>
    <w:rPr>
      <w:rFonts w:ascii="Verdana" w:hAnsi="Verdana"/>
      <w:sz w:val="14"/>
    </w:rPr>
  </w:style>
  <w:style w:type="character" w:customStyle="1" w:styleId="LOSDocHeaderBodyChar">
    <w:name w:val="LOS Doc Header Body Char"/>
    <w:link w:val="LOSDocHeaderBody"/>
    <w:rsid w:val="00D0618B"/>
    <w:rPr>
      <w:rFonts w:ascii="Verdana" w:hAnsi="Verdana"/>
      <w:b w:val="0"/>
      <w:sz w:val="16"/>
      <w:szCs w:val="15"/>
      <w:lang w:eastAsia="en-US"/>
    </w:rPr>
  </w:style>
  <w:style w:type="paragraph" w:customStyle="1" w:styleId="LOSDocBulletL1">
    <w:name w:val="LOS Doc Bullet L1"/>
    <w:basedOn w:val="Normal"/>
    <w:link w:val="LOSDocBulletL1Char"/>
    <w:qFormat/>
    <w:rsid w:val="00D0618B"/>
    <w:pPr>
      <w:numPr>
        <w:numId w:val="5"/>
      </w:numPr>
      <w:spacing w:before="4" w:after="120" w:line="260" w:lineRule="exact"/>
    </w:pPr>
    <w:rPr>
      <w:rFonts w:ascii="Verdana" w:hAnsi="Verdana"/>
      <w:sz w:val="18"/>
    </w:rPr>
  </w:style>
  <w:style w:type="character" w:customStyle="1" w:styleId="FooterChar">
    <w:name w:val="Footer Char"/>
    <w:link w:val="Footer"/>
    <w:uiPriority w:val="99"/>
    <w:rsid w:val="00D0618B"/>
    <w:rPr>
      <w:sz w:val="24"/>
      <w:szCs w:val="24"/>
      <w:lang w:val="en-US" w:eastAsia="en-US"/>
    </w:rPr>
  </w:style>
  <w:style w:type="character" w:customStyle="1" w:styleId="LOSDocFooterChar">
    <w:name w:val="LOS Doc Footer Char"/>
    <w:link w:val="LOSDocFooter"/>
    <w:rsid w:val="00D0618B"/>
    <w:rPr>
      <w:rFonts w:ascii="Verdana" w:hAnsi="Verdana"/>
      <w:sz w:val="14"/>
      <w:szCs w:val="24"/>
      <w:lang w:val="en-US" w:eastAsia="en-US"/>
    </w:rPr>
  </w:style>
  <w:style w:type="paragraph" w:customStyle="1" w:styleId="LOSDocBulletL2">
    <w:name w:val="LOS Doc Bullet L2"/>
    <w:basedOn w:val="Normal"/>
    <w:link w:val="LOSDocBulletL2Char"/>
    <w:qFormat/>
    <w:rsid w:val="00D0618B"/>
    <w:pPr>
      <w:numPr>
        <w:ilvl w:val="1"/>
        <w:numId w:val="5"/>
      </w:numPr>
      <w:tabs>
        <w:tab w:val="clear" w:pos="1440"/>
        <w:tab w:val="num" w:pos="700"/>
      </w:tabs>
      <w:spacing w:before="4" w:after="120" w:line="260" w:lineRule="exact"/>
      <w:ind w:left="700" w:hanging="300"/>
    </w:pPr>
    <w:rPr>
      <w:rFonts w:ascii="Verdana" w:hAnsi="Verdana"/>
      <w:sz w:val="18"/>
    </w:rPr>
  </w:style>
  <w:style w:type="character" w:customStyle="1" w:styleId="LOSDocBulletL1Char">
    <w:name w:val="LOS Doc Bullet L1 Char"/>
    <w:link w:val="LOSDocBulletL1"/>
    <w:rsid w:val="00D0618B"/>
    <w:rPr>
      <w:rFonts w:ascii="Verdana" w:hAnsi="Verdana"/>
      <w:sz w:val="18"/>
      <w:szCs w:val="24"/>
      <w:lang w:val="en-US" w:eastAsia="en-US"/>
    </w:rPr>
  </w:style>
  <w:style w:type="paragraph" w:customStyle="1" w:styleId="LOSDocBulletL3">
    <w:name w:val="LOS Doc Bullet L3"/>
    <w:basedOn w:val="Normal"/>
    <w:link w:val="LOSDocBulletL3Char"/>
    <w:qFormat/>
    <w:rsid w:val="00D0618B"/>
    <w:pPr>
      <w:numPr>
        <w:ilvl w:val="2"/>
        <w:numId w:val="5"/>
      </w:numPr>
      <w:tabs>
        <w:tab w:val="clear" w:pos="2160"/>
        <w:tab w:val="num" w:pos="1000"/>
      </w:tabs>
      <w:spacing w:before="4" w:after="120" w:line="260" w:lineRule="exact"/>
      <w:ind w:left="1000" w:hanging="300"/>
    </w:pPr>
    <w:rPr>
      <w:rFonts w:ascii="Verdana" w:hAnsi="Verdana"/>
      <w:sz w:val="18"/>
    </w:rPr>
  </w:style>
  <w:style w:type="character" w:customStyle="1" w:styleId="LOSDocBulletL2Char">
    <w:name w:val="LOS Doc Bullet L2 Char"/>
    <w:link w:val="LOSDocBulletL2"/>
    <w:rsid w:val="00D0618B"/>
    <w:rPr>
      <w:rFonts w:ascii="Verdana" w:hAnsi="Verdana"/>
      <w:sz w:val="18"/>
      <w:szCs w:val="24"/>
      <w:lang w:val="en-US" w:eastAsia="en-US"/>
    </w:rPr>
  </w:style>
  <w:style w:type="paragraph" w:customStyle="1" w:styleId="LOSDocTableTextBold">
    <w:name w:val="LOS Doc Table Text Bold"/>
    <w:basedOn w:val="Normal"/>
    <w:qFormat/>
    <w:rsid w:val="000F4736"/>
    <w:rPr>
      <w:rFonts w:ascii="Verdana" w:hAnsi="Verdana"/>
      <w:b/>
      <w:sz w:val="18"/>
      <w:szCs w:val="22"/>
    </w:rPr>
  </w:style>
  <w:style w:type="character" w:customStyle="1" w:styleId="LOSDocBulletL3Char">
    <w:name w:val="LOS Doc Bullet L3 Char"/>
    <w:link w:val="LOSDocBulletL3"/>
    <w:rsid w:val="00D0618B"/>
    <w:rPr>
      <w:rFonts w:ascii="Verdana" w:hAnsi="Verdana"/>
      <w:sz w:val="18"/>
      <w:szCs w:val="24"/>
      <w:lang w:val="en-US" w:eastAsia="en-US"/>
    </w:rPr>
  </w:style>
  <w:style w:type="paragraph" w:customStyle="1" w:styleId="LOSDocTableTextNormal">
    <w:name w:val="LOS Doc Table Text Normal"/>
    <w:basedOn w:val="Normal"/>
    <w:qFormat/>
    <w:rsid w:val="000F4736"/>
    <w:rPr>
      <w:rFonts w:ascii="Verdana" w:hAnsi="Verdana"/>
      <w:sz w:val="18"/>
      <w:szCs w:val="22"/>
    </w:rPr>
  </w:style>
  <w:style w:type="paragraph" w:styleId="Title">
    <w:name w:val="Title"/>
    <w:basedOn w:val="Normal"/>
    <w:next w:val="Normal"/>
    <w:link w:val="TitleChar"/>
    <w:uiPriority w:val="10"/>
    <w:rsid w:val="00D2010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D20105"/>
    <w:rPr>
      <w:rFonts w:ascii="Cambria" w:eastAsia="Times New Roman" w:hAnsi="Cambria" w:cs="Times New Roman"/>
      <w:b/>
      <w:bCs/>
      <w:kern w:val="28"/>
      <w:sz w:val="32"/>
      <w:szCs w:val="32"/>
      <w:lang w:val="en-US" w:eastAsia="en-US"/>
    </w:rPr>
  </w:style>
  <w:style w:type="paragraph" w:styleId="Subtitle">
    <w:name w:val="Subtitle"/>
    <w:basedOn w:val="Normal"/>
    <w:next w:val="Normal"/>
    <w:link w:val="SubtitleChar"/>
    <w:uiPriority w:val="11"/>
    <w:rsid w:val="00D20105"/>
    <w:pPr>
      <w:spacing w:after="60"/>
      <w:jc w:val="center"/>
      <w:outlineLvl w:val="1"/>
    </w:pPr>
    <w:rPr>
      <w:rFonts w:ascii="Cambria" w:hAnsi="Cambria"/>
    </w:rPr>
  </w:style>
  <w:style w:type="character" w:customStyle="1" w:styleId="SubtitleChar">
    <w:name w:val="Subtitle Char"/>
    <w:link w:val="Subtitle"/>
    <w:uiPriority w:val="11"/>
    <w:rsid w:val="00D20105"/>
    <w:rPr>
      <w:rFonts w:ascii="Cambria" w:eastAsia="Times New Roman" w:hAnsi="Cambria" w:cs="Times New Roman"/>
      <w:sz w:val="24"/>
      <w:szCs w:val="24"/>
      <w:lang w:val="en-US" w:eastAsia="en-US"/>
    </w:rPr>
  </w:style>
  <w:style w:type="character" w:styleId="Emphasis">
    <w:name w:val="Emphasis"/>
    <w:uiPriority w:val="20"/>
    <w:rsid w:val="00D20105"/>
    <w:rPr>
      <w:i/>
      <w:iCs/>
    </w:rPr>
  </w:style>
  <w:style w:type="character" w:styleId="Strong">
    <w:name w:val="Strong"/>
    <w:uiPriority w:val="22"/>
    <w:rsid w:val="00D20105"/>
    <w:rPr>
      <w:b/>
      <w:bCs/>
    </w:rPr>
  </w:style>
  <w:style w:type="character" w:styleId="IntenseEmphasis">
    <w:name w:val="Intense Emphasis"/>
    <w:uiPriority w:val="66"/>
    <w:rsid w:val="00D20105"/>
    <w:rPr>
      <w:b/>
      <w:bCs/>
      <w:i/>
      <w:iCs/>
      <w:color w:val="4F81BD"/>
    </w:rPr>
  </w:style>
  <w:style w:type="paragraph" w:styleId="IntenseQuote">
    <w:name w:val="Intense Quote"/>
    <w:basedOn w:val="Normal"/>
    <w:next w:val="Normal"/>
    <w:link w:val="IntenseQuoteChar"/>
    <w:uiPriority w:val="60"/>
    <w:rsid w:val="00D2010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60"/>
    <w:rsid w:val="00D20105"/>
    <w:rPr>
      <w:b/>
      <w:bCs/>
      <w:i/>
      <w:iCs/>
      <w:color w:val="4F81BD"/>
      <w:sz w:val="24"/>
      <w:szCs w:val="24"/>
      <w:lang w:val="en-US" w:eastAsia="en-US"/>
    </w:rPr>
  </w:style>
  <w:style w:type="character" w:styleId="IntenseReference">
    <w:name w:val="Intense Reference"/>
    <w:uiPriority w:val="68"/>
    <w:rsid w:val="00D20105"/>
    <w:rPr>
      <w:b/>
      <w:bCs/>
      <w:smallCaps/>
      <w:color w:val="C0504D"/>
      <w:spacing w:val="5"/>
      <w:u w:val="single"/>
    </w:rPr>
  </w:style>
  <w:style w:type="character" w:styleId="BookTitle">
    <w:name w:val="Book Title"/>
    <w:uiPriority w:val="69"/>
    <w:rsid w:val="00D20105"/>
    <w:rPr>
      <w:b/>
      <w:bCs/>
      <w:smallCaps/>
      <w:spacing w:val="5"/>
    </w:rPr>
  </w:style>
  <w:style w:type="paragraph" w:styleId="ListParagraph">
    <w:name w:val="List Paragraph"/>
    <w:basedOn w:val="Normal"/>
    <w:uiPriority w:val="34"/>
    <w:qFormat/>
    <w:rsid w:val="00D20105"/>
    <w:pPr>
      <w:ind w:left="720"/>
    </w:pPr>
  </w:style>
  <w:style w:type="character" w:styleId="SubtleEmphasis">
    <w:name w:val="Subtle Emphasis"/>
    <w:uiPriority w:val="65"/>
    <w:rsid w:val="00D20105"/>
    <w:rPr>
      <w:i/>
      <w:iCs/>
      <w:color w:val="808080"/>
    </w:rPr>
  </w:style>
  <w:style w:type="character" w:styleId="SubtleReference">
    <w:name w:val="Subtle Reference"/>
    <w:uiPriority w:val="67"/>
    <w:rsid w:val="00D20105"/>
    <w:rPr>
      <w:smallCaps/>
      <w:color w:val="C0504D"/>
      <w:u w:val="single"/>
    </w:rPr>
  </w:style>
  <w:style w:type="paragraph" w:styleId="Quote">
    <w:name w:val="Quote"/>
    <w:basedOn w:val="Normal"/>
    <w:next w:val="Normal"/>
    <w:link w:val="QuoteChar"/>
    <w:uiPriority w:val="73"/>
    <w:rsid w:val="00EE5A86"/>
    <w:rPr>
      <w:i/>
      <w:iCs/>
      <w:color w:val="000000"/>
    </w:rPr>
  </w:style>
  <w:style w:type="character" w:customStyle="1" w:styleId="QuoteChar">
    <w:name w:val="Quote Char"/>
    <w:link w:val="Quote"/>
    <w:uiPriority w:val="73"/>
    <w:rsid w:val="00EE5A86"/>
    <w:rPr>
      <w:i/>
      <w:iCs/>
      <w:color w:val="000000"/>
      <w:sz w:val="24"/>
      <w:szCs w:val="24"/>
      <w:lang w:val="en-US" w:eastAsia="en-US"/>
    </w:rPr>
  </w:style>
  <w:style w:type="paragraph" w:styleId="NoSpacing">
    <w:name w:val="No Spacing"/>
    <w:uiPriority w:val="99"/>
    <w:rsid w:val="00EE5A86"/>
    <w:rPr>
      <w:sz w:val="24"/>
      <w:szCs w:val="24"/>
      <w:lang w:val="en-US" w:eastAsia="en-US"/>
    </w:rPr>
  </w:style>
  <w:style w:type="character" w:styleId="CommentReference">
    <w:name w:val="annotation reference"/>
    <w:basedOn w:val="DefaultParagraphFont"/>
    <w:uiPriority w:val="99"/>
    <w:semiHidden/>
    <w:unhideWhenUsed/>
    <w:rsid w:val="00755225"/>
    <w:rPr>
      <w:sz w:val="16"/>
      <w:szCs w:val="16"/>
    </w:rPr>
  </w:style>
  <w:style w:type="paragraph" w:styleId="CommentText">
    <w:name w:val="annotation text"/>
    <w:basedOn w:val="Normal"/>
    <w:link w:val="CommentTextChar"/>
    <w:uiPriority w:val="99"/>
    <w:semiHidden/>
    <w:unhideWhenUsed/>
    <w:rsid w:val="00755225"/>
    <w:rPr>
      <w:sz w:val="20"/>
      <w:szCs w:val="20"/>
    </w:rPr>
  </w:style>
  <w:style w:type="character" w:customStyle="1" w:styleId="CommentTextChar">
    <w:name w:val="Comment Text Char"/>
    <w:basedOn w:val="DefaultParagraphFont"/>
    <w:link w:val="CommentText"/>
    <w:uiPriority w:val="99"/>
    <w:semiHidden/>
    <w:rsid w:val="00755225"/>
    <w:rPr>
      <w:lang w:val="en-US" w:eastAsia="en-US"/>
    </w:rPr>
  </w:style>
  <w:style w:type="paragraph" w:styleId="CommentSubject">
    <w:name w:val="annotation subject"/>
    <w:basedOn w:val="CommentText"/>
    <w:next w:val="CommentText"/>
    <w:link w:val="CommentSubjectChar"/>
    <w:uiPriority w:val="99"/>
    <w:semiHidden/>
    <w:unhideWhenUsed/>
    <w:rsid w:val="00755225"/>
    <w:rPr>
      <w:b/>
      <w:bCs/>
    </w:rPr>
  </w:style>
  <w:style w:type="character" w:customStyle="1" w:styleId="CommentSubjectChar">
    <w:name w:val="Comment Subject Char"/>
    <w:basedOn w:val="CommentTextChar"/>
    <w:link w:val="CommentSubject"/>
    <w:uiPriority w:val="99"/>
    <w:semiHidden/>
    <w:rsid w:val="00755225"/>
    <w:rPr>
      <w:b/>
      <w:bCs/>
      <w:lang w:val="en-US" w:eastAsia="en-US"/>
    </w:rPr>
  </w:style>
  <w:style w:type="paragraph" w:styleId="BalloonText">
    <w:name w:val="Balloon Text"/>
    <w:basedOn w:val="Normal"/>
    <w:link w:val="BalloonTextChar"/>
    <w:uiPriority w:val="99"/>
    <w:semiHidden/>
    <w:unhideWhenUsed/>
    <w:rsid w:val="00755225"/>
    <w:rPr>
      <w:rFonts w:ascii="Tahoma" w:hAnsi="Tahoma" w:cs="Tahoma"/>
      <w:sz w:val="16"/>
      <w:szCs w:val="16"/>
    </w:rPr>
  </w:style>
  <w:style w:type="character" w:customStyle="1" w:styleId="BalloonTextChar">
    <w:name w:val="Balloon Text Char"/>
    <w:basedOn w:val="DefaultParagraphFont"/>
    <w:link w:val="BalloonText"/>
    <w:uiPriority w:val="99"/>
    <w:semiHidden/>
    <w:rsid w:val="00755225"/>
    <w:rPr>
      <w:rFonts w:ascii="Tahoma" w:hAnsi="Tahoma" w:cs="Tahoma"/>
      <w:sz w:val="16"/>
      <w:szCs w:val="16"/>
      <w:lang w:val="en-US" w:eastAsia="en-US"/>
    </w:rPr>
  </w:style>
  <w:style w:type="character" w:styleId="PlaceholderText">
    <w:name w:val="Placeholder Text"/>
    <w:basedOn w:val="DefaultParagraphFont"/>
    <w:uiPriority w:val="99"/>
    <w:unhideWhenUsed/>
    <w:rsid w:val="00836C47"/>
    <w:rPr>
      <w:color w:val="808080"/>
    </w:rPr>
  </w:style>
  <w:style w:type="character" w:customStyle="1" w:styleId="DeltaViewInsertion">
    <w:name w:val="DeltaView Insertion"/>
    <w:uiPriority w:val="99"/>
    <w:rsid w:val="007200B3"/>
    <w:rPr>
      <w:color w:val="0000FF"/>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08878">
      <w:bodyDiv w:val="1"/>
      <w:marLeft w:val="0"/>
      <w:marRight w:val="0"/>
      <w:marTop w:val="0"/>
      <w:marBottom w:val="0"/>
      <w:divBdr>
        <w:top w:val="none" w:sz="0" w:space="0" w:color="auto"/>
        <w:left w:val="none" w:sz="0" w:space="0" w:color="auto"/>
        <w:bottom w:val="none" w:sz="0" w:space="0" w:color="auto"/>
        <w:right w:val="none" w:sz="0" w:space="0" w:color="auto"/>
      </w:divBdr>
    </w:div>
    <w:div w:id="53380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Temp6_LOS%20templated%20lending%20documents%202013-05-09.zip\C04.Templated.Authorized%20Overdraft%20Agre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hase xmlns="fdc32f67-a6c1-4e0d-9a83-56be0f5c45a2">Initiation</Phas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0FB74D44B924449AB7C4D5F974FFDB5" ma:contentTypeVersion="1" ma:contentTypeDescription="Create a new document." ma:contentTypeScope="" ma:versionID="2d5d9ebd4864bc50c94e91da8f4d3aa7">
  <xsd:schema xmlns:xsd="http://www.w3.org/2001/XMLSchema" xmlns:p="http://schemas.microsoft.com/office/2006/metadata/properties" xmlns:ns2="fdc32f67-a6c1-4e0d-9a83-56be0f5c45a2" targetNamespace="http://schemas.microsoft.com/office/2006/metadata/properties" ma:root="true" ma:fieldsID="295b82b9a13605e6bf18447ac8fd83c4" ns2:_="">
    <xsd:import namespace="fdc32f67-a6c1-4e0d-9a83-56be0f5c45a2"/>
    <xsd:element name="properties">
      <xsd:complexType>
        <xsd:sequence>
          <xsd:element name="documentManagement">
            <xsd:complexType>
              <xsd:all>
                <xsd:element ref="ns2:Phase"/>
              </xsd:all>
            </xsd:complexType>
          </xsd:element>
        </xsd:sequence>
      </xsd:complexType>
    </xsd:element>
  </xsd:schema>
  <xsd:schema xmlns:xsd="http://www.w3.org/2001/XMLSchema" xmlns:dms="http://schemas.microsoft.com/office/2006/documentManagement/types" targetNamespace="fdc32f67-a6c1-4e0d-9a83-56be0f5c45a2" elementFormDefault="qualified">
    <xsd:import namespace="http://schemas.microsoft.com/office/2006/documentManagement/types"/>
    <xsd:element name="Phase" ma:index="8" ma:displayName="Phase" ma:default="Initiation" ma:description="Initiation" ma:format="Dropdown" ma:internalName="Phase">
      <xsd:simpleType>
        <xsd:restriction base="dms:Choice">
          <xsd:enumeration value="Initi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25AE5CA-F3D2-48BA-869F-A94954CA9979}">
  <ds:schemaRefs>
    <ds:schemaRef ds:uri="http://schemas.openxmlformats.org/officeDocument/2006/bibliography"/>
  </ds:schemaRefs>
</ds:datastoreItem>
</file>

<file path=customXml/itemProps2.xml><?xml version="1.0" encoding="utf-8"?>
<ds:datastoreItem xmlns:ds="http://schemas.openxmlformats.org/officeDocument/2006/customXml" ds:itemID="{575BFFB5-832B-42A8-8A26-00411C071FAE}">
  <ds:schemaRefs>
    <ds:schemaRef ds:uri="http://purl.org/dc/terms/"/>
    <ds:schemaRef ds:uri="http://schemas.microsoft.com/office/2006/documentManagement/types"/>
    <ds:schemaRef ds:uri="fdc32f67-a6c1-4e0d-9a83-56be0f5c45a2"/>
    <ds:schemaRef ds:uri="http://purl.org/dc/elements/1.1/"/>
    <ds:schemaRef ds:uri="http://purl.org/dc/dcmitype/"/>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E32A5611-5A29-4C18-A23F-6B618BD06340}">
  <ds:schemaRefs>
    <ds:schemaRef ds:uri="http://schemas.microsoft.com/sharepoint/v3/contenttype/forms"/>
  </ds:schemaRefs>
</ds:datastoreItem>
</file>

<file path=customXml/itemProps4.xml><?xml version="1.0" encoding="utf-8"?>
<ds:datastoreItem xmlns:ds="http://schemas.openxmlformats.org/officeDocument/2006/customXml" ds:itemID="{1A8B7305-7AB1-45E0-91EA-4FC1D3969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32f67-a6c1-4e0d-9a83-56be0f5c45a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C04.Templated.Authorized Overdraft Agreement</Template>
  <TotalTime>2</TotalTime>
  <Pages>3</Pages>
  <Words>1488</Words>
  <Characters>8486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To:</vt:lpstr>
    </vt:vector>
  </TitlesOfParts>
  <Company>Servus Credit Union</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2682_mg</dc:creator>
  <cp:lastModifiedBy>Brandi Elson</cp:lastModifiedBy>
  <cp:revision>4</cp:revision>
  <cp:lastPrinted>2021-02-02T16:06:00Z</cp:lastPrinted>
  <dcterms:created xsi:type="dcterms:W3CDTF">2021-03-10T22:50:00Z</dcterms:created>
  <dcterms:modified xsi:type="dcterms:W3CDTF">2025-02-25T22:26:00Z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0x010100C0FB74D44B924449AB7C4D5F974FFDB5</vt:lpwstr>
  </property>
  <property fmtid="{D5CDD505-2E9C-101B-9397-08002B2CF9AE}" pid="3" name="Phase">
    <vt:lpwstr>Initiation</vt:lpwstr>
  </property>
</Properties>
</file>